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B66E4" w:rsidRDefault="003B66E4" w:rsidP="003B66E4">
      <w:pPr>
        <w:pStyle w:val="a4"/>
        <w:shd w:val="clear" w:color="auto" w:fill="FFFFFF"/>
        <w:spacing w:after="0"/>
        <w:ind w:firstLine="567"/>
        <w:jc w:val="center"/>
        <w:rPr>
          <w:sz w:val="28"/>
          <w:szCs w:val="28"/>
        </w:rPr>
      </w:pPr>
      <w:r>
        <w:rPr>
          <w:sz w:val="28"/>
          <w:szCs w:val="28"/>
        </w:rPr>
        <w:t xml:space="preserve">Проект   </w:t>
      </w:r>
    </w:p>
    <w:p w:rsidR="003B66E4" w:rsidRDefault="003B66E4" w:rsidP="003B66E4">
      <w:pPr>
        <w:pStyle w:val="a4"/>
        <w:shd w:val="clear" w:color="auto" w:fill="FFFFFF"/>
        <w:spacing w:after="0"/>
        <w:ind w:firstLine="567"/>
        <w:jc w:val="center"/>
      </w:pPr>
      <w:r>
        <w:rPr>
          <w:sz w:val="28"/>
          <w:szCs w:val="28"/>
        </w:rPr>
        <w:t xml:space="preserve">                                                                                                                                    Совет депутатов Силинского сельского поселения                                                                                Ардатовского муниципального района                                                                                     Республики Мордовия                                                                                                                        </w:t>
      </w:r>
      <w:r>
        <w:t>РЕШЕНИЕ</w:t>
      </w:r>
    </w:p>
    <w:p w:rsidR="003B66E4" w:rsidRDefault="003B66E4" w:rsidP="003B66E4">
      <w:pPr>
        <w:pStyle w:val="a4"/>
        <w:shd w:val="clear" w:color="auto" w:fill="FFFFFF"/>
        <w:spacing w:after="0"/>
        <w:ind w:firstLine="567"/>
        <w:jc w:val="both"/>
      </w:pPr>
      <w:r>
        <w:t>«_____»__________2022                                                                              №___________</w:t>
      </w:r>
    </w:p>
    <w:p w:rsidR="003B66E4" w:rsidRDefault="003B66E4" w:rsidP="003B66E4">
      <w:pPr>
        <w:pStyle w:val="a4"/>
        <w:shd w:val="clear" w:color="auto" w:fill="FFFFFF"/>
        <w:spacing w:after="0"/>
        <w:ind w:firstLine="567"/>
        <w:jc w:val="center"/>
      </w:pPr>
    </w:p>
    <w:p w:rsidR="003B66E4" w:rsidRDefault="003B66E4" w:rsidP="003B66E4">
      <w:pPr>
        <w:pStyle w:val="a4"/>
        <w:spacing w:after="0"/>
        <w:contextualSpacing/>
        <w:rPr>
          <w:bCs/>
          <w:color w:val="000000"/>
          <w:sz w:val="28"/>
          <w:szCs w:val="28"/>
        </w:rPr>
      </w:pPr>
      <w:r>
        <w:rPr>
          <w:bCs/>
          <w:color w:val="000000"/>
          <w:sz w:val="28"/>
          <w:szCs w:val="28"/>
        </w:rPr>
        <w:t>Об утверждении Положения о муниципальном контроле в сфере благоустройства на территории  Силинского сельского поселения</w:t>
      </w:r>
    </w:p>
    <w:p w:rsidR="003B66E4" w:rsidRDefault="003B66E4" w:rsidP="003B66E4">
      <w:pPr>
        <w:pStyle w:val="a4"/>
        <w:spacing w:after="0"/>
        <w:contextualSpacing/>
        <w:rPr>
          <w:sz w:val="28"/>
          <w:szCs w:val="28"/>
        </w:rPr>
      </w:pPr>
      <w:r>
        <w:rPr>
          <w:sz w:val="28"/>
          <w:szCs w:val="28"/>
        </w:rPr>
        <w:t>Ардатовского муниципального района Республики Мордовия</w:t>
      </w:r>
    </w:p>
    <w:p w:rsidR="003B66E4" w:rsidRDefault="003B66E4" w:rsidP="003B66E4">
      <w:pPr>
        <w:pStyle w:val="a4"/>
        <w:shd w:val="clear" w:color="auto" w:fill="FFFFFF"/>
        <w:spacing w:after="0"/>
        <w:ind w:firstLine="567"/>
        <w:rPr>
          <w:sz w:val="28"/>
          <w:szCs w:val="28"/>
        </w:rPr>
      </w:pPr>
    </w:p>
    <w:p w:rsidR="003B66E4" w:rsidRDefault="003B66E4" w:rsidP="003B66E4">
      <w:pPr>
        <w:ind w:firstLine="567"/>
        <w:jc w:val="both"/>
        <w:rPr>
          <w:sz w:val="28"/>
          <w:szCs w:val="28"/>
        </w:rPr>
      </w:pPr>
      <w:r>
        <w:rPr>
          <w:sz w:val="28"/>
          <w:szCs w:val="28"/>
        </w:rPr>
        <w:t>В соответствии с пунктом 19 части 1 статьи 14 Федерального закона от 06.10.2003 № 131-ФЗ «Об общих принципах организации местного самоуправления в Российской Федерации», Федеральным законом от 31.07.2020 № 248-ФЗ «О государственном контроле (надзоре) и муниципальном контроле в Российской Федерации», руководствуясь ст. 6 Устава Силинского сельского поселения, Совет депутатов Силинского сельского поселения решил:</w:t>
      </w:r>
    </w:p>
    <w:p w:rsidR="003B66E4" w:rsidRDefault="003B66E4" w:rsidP="003B66E4">
      <w:pPr>
        <w:ind w:firstLine="567"/>
        <w:jc w:val="both"/>
        <w:rPr>
          <w:sz w:val="28"/>
          <w:szCs w:val="28"/>
        </w:rPr>
      </w:pPr>
    </w:p>
    <w:p w:rsidR="003B66E4" w:rsidRDefault="003B66E4" w:rsidP="003B66E4">
      <w:pPr>
        <w:ind w:firstLine="567"/>
        <w:jc w:val="both"/>
        <w:rPr>
          <w:sz w:val="28"/>
          <w:szCs w:val="28"/>
        </w:rPr>
      </w:pPr>
      <w:r>
        <w:rPr>
          <w:sz w:val="28"/>
          <w:szCs w:val="28"/>
        </w:rPr>
        <w:t>1. Утвердить прилагаемое Положение о муниципальном контроле в сфере благоустройства на территории Силинского сельского поселения Ардатовского муниципального района Республики Мордовия.</w:t>
      </w:r>
    </w:p>
    <w:p w:rsidR="003B66E4" w:rsidRDefault="003B66E4" w:rsidP="003B66E4">
      <w:pPr>
        <w:ind w:firstLine="567"/>
        <w:jc w:val="both"/>
        <w:rPr>
          <w:sz w:val="28"/>
          <w:szCs w:val="28"/>
        </w:rPr>
      </w:pPr>
      <w:r>
        <w:rPr>
          <w:sz w:val="28"/>
          <w:szCs w:val="28"/>
        </w:rPr>
        <w:t>2. Настоящее решение вступает в силу после официального опубликования и распространяет свое действие на правоотношения, возникшие с 01.01.2022 года.</w:t>
      </w:r>
    </w:p>
    <w:p w:rsidR="003B66E4" w:rsidRDefault="003B66E4" w:rsidP="003B66E4">
      <w:pPr>
        <w:ind w:firstLine="567"/>
        <w:jc w:val="both"/>
        <w:rPr>
          <w:sz w:val="28"/>
          <w:szCs w:val="28"/>
        </w:rPr>
      </w:pPr>
      <w:r>
        <w:rPr>
          <w:sz w:val="28"/>
          <w:szCs w:val="28"/>
        </w:rPr>
        <w:t>Положения раздела 6 Положения о муниципальном контроле в сфере благоустройства на территории Силинского сельского поселения вступают в силу с 1 марта 2022 года.</w:t>
      </w:r>
    </w:p>
    <w:p w:rsidR="003B66E4" w:rsidRDefault="003B66E4" w:rsidP="003B66E4">
      <w:pPr>
        <w:ind w:firstLine="851"/>
        <w:rPr>
          <w:sz w:val="28"/>
          <w:szCs w:val="28"/>
        </w:rPr>
      </w:pPr>
    </w:p>
    <w:p w:rsidR="003B66E4" w:rsidRDefault="003B66E4" w:rsidP="003B66E4">
      <w:pPr>
        <w:pStyle w:val="a5"/>
        <w:rPr>
          <w:rFonts w:ascii="Times New Roman" w:hAnsi="Times New Roman"/>
          <w:sz w:val="28"/>
          <w:szCs w:val="28"/>
        </w:rPr>
      </w:pPr>
    </w:p>
    <w:p w:rsidR="003B66E4" w:rsidRDefault="003B66E4" w:rsidP="003B66E4">
      <w:pPr>
        <w:pStyle w:val="a5"/>
        <w:rPr>
          <w:rFonts w:ascii="Times New Roman" w:hAnsi="Times New Roman"/>
          <w:sz w:val="28"/>
          <w:szCs w:val="28"/>
        </w:rPr>
      </w:pPr>
    </w:p>
    <w:p w:rsidR="003B66E4" w:rsidRDefault="003B66E4" w:rsidP="003B66E4">
      <w:pPr>
        <w:pStyle w:val="a5"/>
        <w:rPr>
          <w:rFonts w:ascii="Times New Roman" w:hAnsi="Times New Roman"/>
          <w:sz w:val="28"/>
          <w:szCs w:val="28"/>
        </w:rPr>
      </w:pPr>
    </w:p>
    <w:p w:rsidR="003B66E4" w:rsidRDefault="003B66E4" w:rsidP="003B66E4">
      <w:pPr>
        <w:pStyle w:val="a5"/>
        <w:rPr>
          <w:rFonts w:ascii="Times New Roman" w:hAnsi="Times New Roman"/>
          <w:sz w:val="28"/>
          <w:szCs w:val="28"/>
        </w:rPr>
      </w:pPr>
    </w:p>
    <w:p w:rsidR="003B66E4" w:rsidRDefault="003B66E4" w:rsidP="003B66E4">
      <w:pPr>
        <w:pStyle w:val="a5"/>
        <w:rPr>
          <w:rFonts w:ascii="Times New Roman" w:hAnsi="Times New Roman"/>
          <w:sz w:val="28"/>
          <w:szCs w:val="28"/>
        </w:rPr>
      </w:pPr>
    </w:p>
    <w:p w:rsidR="003B66E4" w:rsidRDefault="003B66E4" w:rsidP="003B66E4">
      <w:pPr>
        <w:pStyle w:val="a5"/>
        <w:rPr>
          <w:rFonts w:ascii="Times New Roman" w:hAnsi="Times New Roman"/>
          <w:sz w:val="28"/>
          <w:szCs w:val="28"/>
        </w:rPr>
      </w:pPr>
    </w:p>
    <w:p w:rsidR="003B66E4" w:rsidRDefault="003B66E4" w:rsidP="003B66E4">
      <w:pPr>
        <w:pStyle w:val="a5"/>
        <w:rPr>
          <w:rFonts w:ascii="Times New Roman" w:hAnsi="Times New Roman"/>
          <w:sz w:val="28"/>
          <w:szCs w:val="28"/>
        </w:rPr>
      </w:pPr>
    </w:p>
    <w:p w:rsidR="003B66E4" w:rsidRDefault="003B66E4" w:rsidP="003B66E4">
      <w:pPr>
        <w:pStyle w:val="a5"/>
        <w:rPr>
          <w:rFonts w:ascii="Times New Roman" w:hAnsi="Times New Roman"/>
          <w:sz w:val="28"/>
          <w:szCs w:val="28"/>
        </w:rPr>
      </w:pPr>
    </w:p>
    <w:p w:rsidR="003B66E4" w:rsidRDefault="003B66E4" w:rsidP="003B66E4">
      <w:pPr>
        <w:pStyle w:val="a5"/>
        <w:rPr>
          <w:rFonts w:ascii="Times New Roman" w:hAnsi="Times New Roman"/>
          <w:sz w:val="28"/>
          <w:szCs w:val="28"/>
        </w:rPr>
      </w:pPr>
    </w:p>
    <w:p w:rsidR="003B66E4" w:rsidRDefault="003B66E4" w:rsidP="003B66E4">
      <w:pPr>
        <w:pStyle w:val="a5"/>
        <w:rPr>
          <w:rFonts w:ascii="Times New Roman" w:hAnsi="Times New Roman"/>
          <w:sz w:val="28"/>
          <w:szCs w:val="28"/>
        </w:rPr>
      </w:pPr>
      <w:r>
        <w:rPr>
          <w:rFonts w:ascii="Times New Roman" w:hAnsi="Times New Roman"/>
          <w:sz w:val="28"/>
          <w:szCs w:val="28"/>
        </w:rPr>
        <w:t xml:space="preserve">Глава Силинского </w:t>
      </w:r>
    </w:p>
    <w:p w:rsidR="003B66E4" w:rsidRDefault="003B66E4" w:rsidP="003B66E4">
      <w:pPr>
        <w:pStyle w:val="a5"/>
        <w:rPr>
          <w:rFonts w:ascii="Times New Roman" w:hAnsi="Times New Roman"/>
          <w:sz w:val="28"/>
          <w:szCs w:val="28"/>
        </w:rPr>
      </w:pPr>
      <w:r>
        <w:rPr>
          <w:rFonts w:ascii="Times New Roman" w:hAnsi="Times New Roman"/>
          <w:sz w:val="28"/>
          <w:szCs w:val="28"/>
        </w:rPr>
        <w:t>сельского поселения                                                                  А.Н. Анисимов</w:t>
      </w:r>
    </w:p>
    <w:p w:rsidR="003B66E4" w:rsidRDefault="003B66E4" w:rsidP="003B66E4">
      <w:pPr>
        <w:pStyle w:val="a5"/>
        <w:jc w:val="right"/>
        <w:rPr>
          <w:rFonts w:ascii="Times New Roman" w:hAnsi="Times New Roman"/>
          <w:sz w:val="28"/>
          <w:szCs w:val="28"/>
        </w:rPr>
      </w:pPr>
    </w:p>
    <w:p w:rsidR="003B66E4" w:rsidRDefault="003B66E4" w:rsidP="003B66E4">
      <w:pPr>
        <w:pStyle w:val="a5"/>
        <w:jc w:val="right"/>
        <w:rPr>
          <w:rFonts w:ascii="Times New Roman" w:hAnsi="Times New Roman"/>
          <w:sz w:val="28"/>
          <w:szCs w:val="28"/>
        </w:rPr>
      </w:pPr>
    </w:p>
    <w:p w:rsidR="003B66E4" w:rsidRDefault="003B66E4" w:rsidP="003B66E4">
      <w:pPr>
        <w:pStyle w:val="a5"/>
        <w:jc w:val="right"/>
        <w:rPr>
          <w:rFonts w:ascii="Times New Roman" w:hAnsi="Times New Roman"/>
          <w:sz w:val="28"/>
          <w:szCs w:val="28"/>
        </w:rPr>
      </w:pPr>
    </w:p>
    <w:p w:rsidR="003B66E4" w:rsidRDefault="003B66E4" w:rsidP="003B66E4">
      <w:pPr>
        <w:pStyle w:val="a5"/>
        <w:jc w:val="right"/>
        <w:rPr>
          <w:rFonts w:ascii="Times New Roman" w:hAnsi="Times New Roman"/>
          <w:sz w:val="28"/>
          <w:szCs w:val="28"/>
        </w:rPr>
      </w:pPr>
    </w:p>
    <w:p w:rsidR="003B66E4" w:rsidRDefault="003B66E4" w:rsidP="003B66E4">
      <w:pPr>
        <w:pStyle w:val="a5"/>
        <w:jc w:val="right"/>
        <w:rPr>
          <w:rFonts w:ascii="Times New Roman" w:hAnsi="Times New Roman"/>
          <w:sz w:val="28"/>
          <w:szCs w:val="28"/>
        </w:rPr>
      </w:pPr>
    </w:p>
    <w:p w:rsidR="003B66E4" w:rsidRDefault="003B66E4" w:rsidP="003B66E4">
      <w:pPr>
        <w:pStyle w:val="a5"/>
        <w:jc w:val="right"/>
        <w:rPr>
          <w:rFonts w:ascii="Times New Roman" w:hAnsi="Times New Roman"/>
          <w:sz w:val="28"/>
          <w:szCs w:val="28"/>
        </w:rPr>
      </w:pPr>
    </w:p>
    <w:p w:rsidR="003B66E4" w:rsidRDefault="003B66E4" w:rsidP="003B66E4">
      <w:pPr>
        <w:pStyle w:val="a5"/>
        <w:jc w:val="right"/>
        <w:rPr>
          <w:rFonts w:ascii="Times New Roman" w:hAnsi="Times New Roman"/>
          <w:sz w:val="28"/>
          <w:szCs w:val="28"/>
        </w:rPr>
      </w:pPr>
    </w:p>
    <w:p w:rsidR="003B66E4" w:rsidRDefault="003B66E4" w:rsidP="003B66E4">
      <w:pPr>
        <w:pStyle w:val="a5"/>
        <w:jc w:val="right"/>
        <w:rPr>
          <w:rFonts w:ascii="Times New Roman" w:hAnsi="Times New Roman"/>
          <w:sz w:val="28"/>
          <w:szCs w:val="28"/>
        </w:rPr>
      </w:pPr>
    </w:p>
    <w:p w:rsidR="003B66E4" w:rsidRDefault="003B66E4" w:rsidP="003B66E4">
      <w:pPr>
        <w:pStyle w:val="a5"/>
        <w:jc w:val="right"/>
        <w:rPr>
          <w:rFonts w:ascii="Times New Roman" w:hAnsi="Times New Roman"/>
          <w:sz w:val="24"/>
          <w:szCs w:val="24"/>
        </w:rPr>
      </w:pPr>
      <w:r>
        <w:rPr>
          <w:rFonts w:ascii="Times New Roman" w:hAnsi="Times New Roman"/>
          <w:sz w:val="24"/>
          <w:szCs w:val="24"/>
        </w:rPr>
        <w:t>УТВЕРЖДЕНО:</w:t>
      </w:r>
    </w:p>
    <w:p w:rsidR="003B66E4" w:rsidRDefault="003B66E4" w:rsidP="003B66E4">
      <w:pPr>
        <w:pStyle w:val="a5"/>
        <w:jc w:val="right"/>
        <w:rPr>
          <w:rFonts w:ascii="Times New Roman" w:hAnsi="Times New Roman"/>
          <w:sz w:val="24"/>
          <w:szCs w:val="24"/>
        </w:rPr>
      </w:pPr>
      <w:r>
        <w:rPr>
          <w:rFonts w:ascii="Times New Roman" w:hAnsi="Times New Roman"/>
          <w:color w:val="000000"/>
          <w:sz w:val="24"/>
          <w:szCs w:val="24"/>
        </w:rPr>
        <w:t>решением Совета депутатов</w:t>
      </w:r>
    </w:p>
    <w:p w:rsidR="003B66E4" w:rsidRDefault="003B66E4" w:rsidP="003B66E4">
      <w:pPr>
        <w:pStyle w:val="a5"/>
        <w:jc w:val="right"/>
        <w:rPr>
          <w:rFonts w:ascii="Times New Roman" w:hAnsi="Times New Roman"/>
          <w:sz w:val="24"/>
          <w:szCs w:val="24"/>
        </w:rPr>
      </w:pPr>
      <w:r>
        <w:rPr>
          <w:rFonts w:ascii="Times New Roman" w:hAnsi="Times New Roman"/>
          <w:sz w:val="24"/>
          <w:szCs w:val="24"/>
        </w:rPr>
        <w:t xml:space="preserve">Силинского сельского поселения </w:t>
      </w:r>
    </w:p>
    <w:p w:rsidR="003B66E4" w:rsidRDefault="003B66E4" w:rsidP="003B66E4">
      <w:pPr>
        <w:pStyle w:val="a5"/>
        <w:jc w:val="right"/>
        <w:rPr>
          <w:rFonts w:ascii="Times New Roman" w:hAnsi="Times New Roman"/>
          <w:sz w:val="24"/>
          <w:szCs w:val="24"/>
        </w:rPr>
      </w:pPr>
      <w:r>
        <w:rPr>
          <w:rFonts w:ascii="Times New Roman" w:hAnsi="Times New Roman"/>
          <w:sz w:val="24"/>
          <w:szCs w:val="24"/>
        </w:rPr>
        <w:t>Ардатовского муниципального района</w:t>
      </w:r>
    </w:p>
    <w:p w:rsidR="003B66E4" w:rsidRDefault="003B66E4" w:rsidP="003B66E4">
      <w:pPr>
        <w:pStyle w:val="a5"/>
        <w:jc w:val="right"/>
        <w:rPr>
          <w:rFonts w:ascii="Times New Roman" w:hAnsi="Times New Roman"/>
          <w:sz w:val="24"/>
          <w:szCs w:val="24"/>
        </w:rPr>
      </w:pPr>
      <w:r>
        <w:rPr>
          <w:rFonts w:ascii="Times New Roman" w:hAnsi="Times New Roman"/>
          <w:sz w:val="24"/>
          <w:szCs w:val="24"/>
        </w:rPr>
        <w:t>от  «   »_________2022 № ____</w:t>
      </w:r>
    </w:p>
    <w:p w:rsidR="003B66E4" w:rsidRDefault="003B66E4" w:rsidP="003B66E4">
      <w:pPr>
        <w:pStyle w:val="a4"/>
        <w:spacing w:after="0"/>
        <w:ind w:firstLine="567"/>
        <w:jc w:val="right"/>
      </w:pPr>
    </w:p>
    <w:p w:rsidR="003B66E4" w:rsidRDefault="003B66E4" w:rsidP="003B66E4">
      <w:pPr>
        <w:pStyle w:val="a4"/>
        <w:spacing w:after="0"/>
        <w:jc w:val="center"/>
        <w:rPr>
          <w:b/>
          <w:bCs/>
          <w:color w:val="000000"/>
        </w:rPr>
      </w:pPr>
      <w:r>
        <w:rPr>
          <w:b/>
          <w:bCs/>
          <w:color w:val="000000"/>
        </w:rPr>
        <w:t xml:space="preserve">Положение </w:t>
      </w:r>
    </w:p>
    <w:p w:rsidR="003B66E4" w:rsidRDefault="003B66E4" w:rsidP="003B66E4">
      <w:pPr>
        <w:pStyle w:val="a4"/>
        <w:spacing w:after="0"/>
        <w:jc w:val="center"/>
      </w:pPr>
      <w:r>
        <w:rPr>
          <w:b/>
          <w:bCs/>
          <w:color w:val="000000"/>
        </w:rPr>
        <w:t>о муниципальном контроле в сфере благоустройства на территории Силинского сельского поселения</w:t>
      </w:r>
      <w:r>
        <w:rPr>
          <w:sz w:val="28"/>
          <w:szCs w:val="28"/>
        </w:rPr>
        <w:t xml:space="preserve"> </w:t>
      </w:r>
      <w:r>
        <w:rPr>
          <w:b/>
        </w:rPr>
        <w:t>Ардатовского муниципального района Республики Мордовия</w:t>
      </w:r>
    </w:p>
    <w:p w:rsidR="003B66E4" w:rsidRDefault="003B66E4" w:rsidP="003B66E4">
      <w:pPr>
        <w:pStyle w:val="a4"/>
        <w:spacing w:after="0" w:line="360" w:lineRule="auto"/>
        <w:jc w:val="center"/>
      </w:pPr>
      <w:r>
        <w:rPr>
          <w:b/>
          <w:bCs/>
          <w:color w:val="000000"/>
        </w:rPr>
        <w:t>1. Общие положения</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 xml:space="preserve">1.1. Настоящее Положение устанавливает порядок осуществления муниципального контроля в сфере благоустройства на территории Силинского сельского поселения </w:t>
      </w:r>
      <w:r>
        <w:rPr>
          <w:rFonts w:ascii="Times New Roman" w:hAnsi="Times New Roman"/>
          <w:sz w:val="24"/>
          <w:szCs w:val="24"/>
        </w:rPr>
        <w:t>Ардатовского муниципального района Республики Мордовия</w:t>
      </w:r>
      <w:r>
        <w:rPr>
          <w:rFonts w:ascii="Times New Roman" w:hAnsi="Times New Roman"/>
          <w:sz w:val="24"/>
          <w:szCs w:val="28"/>
        </w:rPr>
        <w:t xml:space="preserve"> (далее – контроль в сфере благоустройства).</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1.2. Предметом контроля в сфере благоустройства является соблюдение юридическими лицами, индивидуальными предпринимателями, гражданами (далее – контролируемые лица) Правил благоустройства территории Силинского сельского поселения (далее – Правила благоустройства), требований к обеспечению доступности для инвалидов объектов социальной, инженерной и транспортной инфраструктур и предоставляемых услуг (далее также – обязательные требования).</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1.3. Контроль в сфере благоустройства осуществляется администрацией Силинского сельского поселения (далее – администрация).</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1.4. Должностными лицами администрации, уполномоченными осуществлять контроль в сфере благоустройства, является Заместитель Главы Силинского сельского поселения (далее также – должностное лицо, уполномоченное осуществлять контроль)</w:t>
      </w:r>
      <w:r>
        <w:rPr>
          <w:rFonts w:ascii="Times New Roman" w:hAnsi="Times New Roman"/>
          <w:i/>
          <w:iCs/>
          <w:sz w:val="24"/>
          <w:szCs w:val="28"/>
        </w:rPr>
        <w:t>.</w:t>
      </w:r>
      <w:r>
        <w:rPr>
          <w:rFonts w:ascii="Times New Roman" w:hAnsi="Times New Roman"/>
          <w:sz w:val="24"/>
          <w:szCs w:val="28"/>
        </w:rPr>
        <w:t xml:space="preserve"> В должностные обязанности указанного должностного лица администрации в соответствии с его должностной инструкцией входит осуществление полномочий по контролю в сфере благоустройства.</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Должностное лицо, уполномоченное осуществлять контроль, при осуществлении контроля в сфере благоустройства, имеют права, обязанности и несут ответственность в соответствии с Федеральным законом от 31.07.2020 № 248-ФЗ «О государственном контроле (надзоре) и муниципальном контроле в Российской Федерации» и иными федеральными законами.</w:t>
      </w:r>
    </w:p>
    <w:p w:rsidR="003B66E4" w:rsidRDefault="003B66E4" w:rsidP="003B66E4">
      <w:pPr>
        <w:pStyle w:val="a5"/>
        <w:ind w:firstLine="567"/>
        <w:jc w:val="both"/>
        <w:rPr>
          <w:rFonts w:ascii="Times New Roman" w:hAnsi="Times New Roman"/>
          <w:sz w:val="24"/>
          <w:szCs w:val="28"/>
        </w:rPr>
      </w:pPr>
      <w:bookmarkStart w:id="0" w:name="Par61"/>
      <w:bookmarkEnd w:id="0"/>
      <w:r>
        <w:rPr>
          <w:rFonts w:ascii="Times New Roman" w:hAnsi="Times New Roman"/>
          <w:sz w:val="24"/>
          <w:szCs w:val="28"/>
        </w:rPr>
        <w:t>1.5. К отношениям, связанным с осуществлением контроля в сфере благоустройства, организацией и проведением профилактических мероприятий, контрольных мероприятий, применяются положения Федерального закона от 31.07.2020 № 248-ФЗ «О государственном контроле (надзоре) и муниципальном контроле в Российской Федерации», Федерального закона от 06.10.2003 № 131-ФЗ «Об общих принципах организации местного самоуправления в Российской Федерации».</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lastRenderedPageBreak/>
        <w:t>1.6. Администрация осуществляет контроль за соблюдением Правил благоустройства, включающих:</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1) обязательные требования по содержанию прилегающих территорий;</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 xml:space="preserve">2) обязательные требования по содержанию элементов и объектов благоустройства, в том числе требования: </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 по установке ограждений, не препятствующей свободному доступу маломобильных групп населения к объектам образования, здравоохранения, культуры, физической культуры и спорта, социального обслуживания населения;</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 по содержанию фасадов нежилых зданий, строений, сооружений, других стен зданий, строений, сооружений, а также иных элементов благоустройства и общественных мест;</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 по содержанию специальных знаков, надписей, содержащих информацию, необходимую для эксплуатации инженерных сооружений;</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 по осуществлению земляных работ в соответствии с разрешением на осуществление земляных работ, выдаваемым в соответствии с порядком осуществления земляных работ, установленным нормативными правовыми актами Силинского сельского поселения и Правилами благоустройства;</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 по обеспечению свободных проходов к зданиям и входам в них, а также свободных въездов во дворы, обеспечению безопасности пешеходов и безопасного пешеходного движения, включая инвалидов и другие маломобильные группы населения, на период осуществления земляных работ;</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 по направлению в администрацию уведомления о проведении работ в результате аварий в срок, установленный нормативными правовыми актами Силинского сельского поселения;</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 о недопустимости размещения транспортных средств на газоне или иной озеленённой или рекреационной территории, размещение транспортных средств на которой ограничено Правилами благоустройства, а также по недопустимости загрязнения территорий общего пользования транспортными средствами во время их эксплуатации, обслуживания или ремонта, при перевозке грузов или выезде со строительных площадок (вследствие отсутствия тента или укрытия);</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 xml:space="preserve">3) обязательные требования по уборке территории Силинского сельского поселения в зимний период, включая контроль проведения мероприятий по очистке от снега, наледи и сосулек кровель зданий, сооружений; </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4) обязательные требования по уборке территории Силинского сельского поселения в летний период, включая обязательные требования по выявлению карантинных, ядовитых и сорных растений, борьбе с ними, локализации, ликвидации их очагов;</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 xml:space="preserve">5) дополнительные обязательные требования пожарной безопасности в период действия особого противопожарного режима; </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6) обязательные требования по прокладке, переустройству, ремонту и содержанию подземных коммуникаций на территориях общего пользования;</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7) обязательные требования по посадке, охране и содержанию зеленых насаждений, в том числе обязательные требования по удалению (сносу), пересадке деревьев и кустарников в соответствии с порубочным билетом и (или) разрешением на пересадку деревьев и кустарников, если такие документы (порубочный билет, разрешение на пересадку) должны быть выданы в установленных Правилами благоустройства случаях;</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8) обязательные требования поскладированию твердых коммунальных отходов;</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9) обязательные требования повыгулу животных и требования о недопустимости выпаса сельскохозяйственных животных и птиц на территориях общего пользования и иных, предусмотренных Правилами благоустройства, территориях.</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Администрация осуществляет контроль за соблюдением исполнения предписаний об устранении нарушений обязательных требований, выданных должностными лицами, уполномоченными осуществлять контроль, в пределах их компетенции.</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lastRenderedPageBreak/>
        <w:t>1.7. Под элементами благоустройства в настоящем Положении понимаются декоративные, технические, планировочные, конструктивные устройства, элементы озеленения, различные виды оборудования и оформления, в том числе фасадов зданий, строений, сооружений, малые архитектурные формы, некапитальные нестационарные строения и сооружения, информационные щиты и указатели, применяемые как составные части благоустройства территории.</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Под объектами благоустройства в настоящем Положении понимаются территории различного функционального назначения, на которых осуществляется деятельность по благоустройству, в том числе:</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1) элементы планировочной структуры (зоны (массивы), районы (в том числе жилые районы, микрорайоны, кварталы, промышленные районы), территории размещения садоводческих, огороднических некоммерческих объединений граждан);</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2) элементы улично-дорожной сети (аллеи, бульвары, магистрали, переулки, площади, проезды, проспекты, проулки, разъезды, спуски, тракты, тупики, улицы, шоссе);</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3) дворовые территории;</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4) детские и спортивные площадки;</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5) площадки для выгула животных;</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6) парковки (парковочные места);</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7) парки, скверы, иные зеленые зоны;</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8) технические и санитарно-защитные зоны;</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Под ограждающими устройствами в настоящем Положении понимаются ворота, калитки, шлагбаумы, в том числе автоматические, и декоративные ограждения (заборы).</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1.8. Администрацией в рамках осуществления контроля в сфере благоустройства обеспечивается учет объектов контроля в сфере благоустройства.</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Администрацией осуществляется отнесение объектов контроля в сфере благоустройства к определенной категории риска в соответствии с настоящим Положением.</w:t>
      </w:r>
    </w:p>
    <w:p w:rsidR="003B66E4" w:rsidRDefault="003B66E4" w:rsidP="003B66E4">
      <w:pPr>
        <w:pStyle w:val="a4"/>
        <w:spacing w:after="0"/>
        <w:ind w:firstLine="567"/>
        <w:jc w:val="both"/>
        <w:rPr>
          <w:szCs w:val="28"/>
        </w:rPr>
      </w:pPr>
      <w:r>
        <w:rPr>
          <w:b/>
          <w:bCs/>
          <w:color w:val="000000"/>
          <w:szCs w:val="28"/>
        </w:rPr>
        <w:t>2. Управление рисками причинения вреда (ущерба) охраняемым законом ценностям при осуществлении контроля в сфере благоустройства</w:t>
      </w:r>
    </w:p>
    <w:p w:rsidR="003B66E4" w:rsidRDefault="003B66E4" w:rsidP="003B66E4">
      <w:pPr>
        <w:pStyle w:val="a5"/>
        <w:ind w:firstLine="567"/>
        <w:jc w:val="both"/>
        <w:rPr>
          <w:rFonts w:ascii="Times New Roman" w:hAnsi="Times New Roman"/>
          <w:sz w:val="24"/>
          <w:szCs w:val="28"/>
        </w:rPr>
      </w:pP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2.1. Администрация осуществляет контроль в сфере благоустройства на основе управления рисками причинения вреда (ущерба).</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 xml:space="preserve">2.2. Для целей управления рисками причинения вреда (ущерба) охраняемым законом ценностям при осуществлении контроля в сфере благоустройства объекты такого контроля, предусмотренные пунктом 1.7 настоящего Положения, подлежат отнесению к категориям риска в соответствии с Федеральным </w:t>
      </w:r>
      <w:hyperlink r:id="rId4" w:history="1">
        <w:r>
          <w:rPr>
            <w:rStyle w:val="a3"/>
            <w:rFonts w:ascii="Times New Roman" w:hAnsi="Times New Roman"/>
            <w:color w:val="auto"/>
            <w:u w:val="none"/>
          </w:rPr>
          <w:t>законо</w:t>
        </w:r>
      </w:hyperlink>
      <w:r>
        <w:rPr>
          <w:rFonts w:ascii="Times New Roman" w:hAnsi="Times New Roman"/>
          <w:sz w:val="24"/>
          <w:szCs w:val="28"/>
        </w:rPr>
        <w:t>м от 31.07.2020 № 248-ФЗ «О государственном контроле (надзоре) и муниципальном контроле в Российской Федерации».</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 xml:space="preserve">2.3. Отнесение администрацией предусмотренных пунктом 1.7 настоящего Положения объектов контроля в сфере благоустройства (далее – объекты контроля) к определенной категории риска осуществляется в соответствии </w:t>
      </w:r>
      <w:r>
        <w:rPr>
          <w:rFonts w:ascii="Times New Roman" w:hAnsi="Times New Roman"/>
          <w:sz w:val="24"/>
          <w:szCs w:val="28"/>
          <w:lang w:val="en-US"/>
        </w:rPr>
        <w:t xml:space="preserve">c </w:t>
      </w:r>
      <w:r>
        <w:rPr>
          <w:rFonts w:ascii="Times New Roman" w:hAnsi="Times New Roman"/>
          <w:sz w:val="24"/>
          <w:szCs w:val="28"/>
        </w:rPr>
        <w:t>критериями отнесения соответствующих объектов к определенной категории риска при осуществлении администрацией муниципального контроля в сфере благоустройства согласно приложению 1 к настоящему Положению.</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Отнесение объектов контроля к категориям риска и изменение присвоенных объектам контроля категорий риска осуществляется распоряжением администрации.</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При отнесении администрацией объектов контроля к категориям риска используются в том числе:</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1) сведения, содержащиеся в Едином государственном реестре недвижимости;</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2) сведения, получаемые при проведении должностными лицами, уполномоченными осуществлять контроль, контрольных мероприятий без взаимодействия с контролируемыми лицами;</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lastRenderedPageBreak/>
        <w:t>3) иные сведения, содержащиеся в администрации.</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2.4. Проведение администрацией плановых контрольных мероприятий в зависимости от присвоенной категории риска осуществляется со следующей периодичностью:</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1) для объектов контроля, отнесенных к категории высокого риска, - один раз в 2 года;</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2) для объектов контроля, отнесенных к категории среднего риска, - один раз в 3 года.</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В отношении объектов контроля, отнесенных к категории низкого риска, плановые контрольные мероприятия не проводятся.</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Принятие решения об отнесении объектов контроля к категории низкого риска не требуется.</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2.5. В ежегодные планы плановых контрольных мероприятий подлежат включению контрольные мероприятия в отношении объектов контроля, для которых в году реализации ежегодного плана истекает период времени с даты окончания проведения последнего планового контрольного мероприятия, для объектов контроля, отнесенных к категории:</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1) высокого риска, - не менее 2 лет;</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2) среднего риска, - не менее 3 лет.</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В случае если ранее плановые контрольные мероприятия в отношении объектов контроля не проводились, в ежегодный план подлежат включению объекты контроля после истечения одного года с даты возникновения у юридического лица или гражданина права собственности на объект контроля, а в случае с прилегающими территориями – с даты возникновения обязанности по содержанию прилегающей территории в соответствии с Правилами благоустройства.</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2.6. По запросу правообладателя объекта контроля должностное лица, уполномоченные осуществлять контроль, в срок не превышающий 15 дней со дня поступления запроса, предоставляет ему информацию о присвоенной объекту контроля категории риска, а также сведения, использованные при отнесении такого объекта к определенной категории риска.</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Правообладатель объекта контроля вправе подать в администрацию заявление об изменении присвоенной ранее объекту контроля категории риска.</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2.7. Администрация ведет перечни объектов контроля, которым присвоены категории риска (далее – перечни объектов контроля). Включение объектов контроля в перечни объектов контроля осуществляется в соответствии с распоряжением администрации, указанным в пункте 2.3 настоящего Положения.</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Перечни объектов контроля с указанием категорий риска размещаются на официальном сайте администрации в информационно-телекоммуникационной сети «Интернет» (далее – официальный сайт администрации) в специальном разделе, посвященном контрольной деятельности. Доступ к специальному разделу должен осуществляться с главной (основной) страницы официального сайта администрации.</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2.8. Перечни объектов контроля содержат следующую информацию:</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1) информация, идентифицирующая объект контроля (адрес места нахождения объекта контроля, кадастровый номер (если имеется), иные признаки (при необходимости), идентифицирующие объект контроля);</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2) присвоенная категория риска;</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3) реквизиты решения о присвоении объекту контроля категории риска.</w:t>
      </w:r>
    </w:p>
    <w:p w:rsidR="003B66E4" w:rsidRDefault="003B66E4" w:rsidP="003B66E4">
      <w:pPr>
        <w:pStyle w:val="a5"/>
        <w:ind w:firstLine="567"/>
        <w:jc w:val="both"/>
        <w:rPr>
          <w:rFonts w:ascii="Times New Roman" w:hAnsi="Times New Roman"/>
          <w:sz w:val="24"/>
          <w:szCs w:val="28"/>
        </w:rPr>
      </w:pPr>
    </w:p>
    <w:p w:rsidR="003B66E4" w:rsidRDefault="003B66E4" w:rsidP="003B66E4">
      <w:pPr>
        <w:pStyle w:val="a4"/>
        <w:spacing w:after="0"/>
        <w:ind w:firstLine="567"/>
        <w:jc w:val="both"/>
        <w:rPr>
          <w:szCs w:val="28"/>
        </w:rPr>
      </w:pPr>
      <w:r>
        <w:rPr>
          <w:b/>
          <w:bCs/>
          <w:color w:val="000000"/>
          <w:szCs w:val="28"/>
        </w:rPr>
        <w:t>3. Профилактика рисков причинения вреда (ущерба) охраняемым законом ценностям</w:t>
      </w:r>
    </w:p>
    <w:p w:rsidR="003B66E4" w:rsidRDefault="003B66E4" w:rsidP="003B66E4">
      <w:pPr>
        <w:pStyle w:val="a4"/>
        <w:spacing w:after="0"/>
        <w:ind w:firstLine="567"/>
        <w:jc w:val="both"/>
        <w:rPr>
          <w:sz w:val="22"/>
        </w:rPr>
      </w:pP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3.1. Администрация осуществляет контроль в сфере благоустройства в том числе посредством проведения профилактических мероприятий.</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lastRenderedPageBreak/>
        <w:t>3.2. Профилактические мероприятия осуществляются администрацией в целях стимулирования добросовестного соблюдения обязательных требований контролируемыми лицами,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и доведения обязательных требований до контролируемых лиц, способов их соблюдения.</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3.3. При осуществлении контроля в сфере благоустройства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мероприятий.</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3.4. Профилактические мероприятия осуществляются на основании программы профилактики рисков причинения вреда (ущерба) охраняемым законом ценностям, утвержденной в порядке, установленном Правительством Российской Федерации, также могут проводиться профилактические мероприятия, не предусмотренные программой профилактики рисков причинения вреда.</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В случае если при проведении профилактических мероприятий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должностное лицо, уполномоченное осуществлять контроль, незамедлительно направляет информацию об этом главе (заместителю главы) администрации Силинского сельского поселения для принятия решения о проведении контрольных мероприятий.</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3.5. При осуществлении администрацией контроля в сфере благоустройства могут проводиться следующие виды профилактических мероприятий:</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1) информирование;</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2) обобщение правоприменительной практики;</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3) объявление предостережений;</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4) консультирование;</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5) профилактический визит.</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3.6. 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 в специальном разделе, посвященном контрольной деятельности, в средствах массовой информации, через личные кабинеты контролируемых лиц в государственных информационных системах (при их наличии) и в иных формах.</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 xml:space="preserve">Администрация обязана размещать и поддерживать в актуальном состоянии на официальном сайте администрации в специальном разделе, посвященном контрольной деятельности, сведения, предусмотренные </w:t>
      </w:r>
      <w:hyperlink r:id="rId5" w:history="1">
        <w:r>
          <w:rPr>
            <w:rStyle w:val="a3"/>
            <w:rFonts w:ascii="Times New Roman" w:hAnsi="Times New Roman"/>
            <w:sz w:val="24"/>
            <w:szCs w:val="28"/>
            <w:u w:val="none"/>
          </w:rPr>
          <w:t>частью 3 статьи 46</w:t>
        </w:r>
      </w:hyperlink>
      <w:r>
        <w:rPr>
          <w:rFonts w:ascii="Times New Roman" w:hAnsi="Times New Roman"/>
          <w:sz w:val="24"/>
          <w:szCs w:val="28"/>
        </w:rPr>
        <w:t xml:space="preserve"> Федерального закона от 31.07.2020 № 248-ФЗ «О государственном контроле (надзоре) и муниципальном контроле в Российской Федерации».</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Администрация также вправе информировать население Силинского сельского поселения на собраниях и конференциях граждан об обязательных требованиях, предъявляемых к объектам контроля, их соответствии критериям риска, а также о видах, содержании и об интенсивности контрольных мероприятий, проводимых в отношении объектов контроля, исходя из их отнесения к соответствующей категории риска.</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3.7. 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По итогам обобщения правоприменительной практики должностными лицами, уполномоченными осуществлять контроль, ежегодно готовится доклад, содержащий результаты обобщения правоприменительной практики по осуществлению контроля в сфере благоустройства и утверждаемый распоряжением администрации, подписываемым главой сельского поселения. Указанный доклад размещается в срок до 1 июля года, следующего за отчетным годом, на официальном сайте администрации в специальном разделе, посвященном контрольной деятельности.</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lastRenderedPageBreak/>
        <w:t>3.8. Предостережение о недопустимости нарушения обязательных требований и предложение принять меры по обеспечению соблюдения обязательных требований объявляются контролируемому лицу в случае наличия у администрации сведений о готовящихся нарушениях обязательных требований или признаках нарушений обязательных требований и (или) в случае отсутствия подтверждения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Предостережения объявляются (подписываются) главой (заместителем главы) Силинского сельского поселения не позднее 30 дней со дня получения указанных сведений. Предостережение оформляется в письменной форме или в форме электронного документа и направляется в адрес контролируемого лица.</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 xml:space="preserve">Предостережение о недопустимости нарушения обязательных требований оформляется в соответствии с формой, утвержденной приказом Министерства экономического развития Российской Федерации от 31.03.2021 № 151«О типовых формах документов, используемых контрольным (надзорным) органом». </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Объявляемые предостережения о недопустимости нарушения обязательных требований регистрируются в журнале учета предостережений с присвоением регистрационного номера.</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В случае объявления администрацией предостережения о недопустимости нарушения обязательных требований контролируемое лицо вправе подать возражение в отношении указанного предостережения. Возражение в отношении предостережения рассматривается администрацией в течение 30 дней со дня получения. В результате рассмотрения возражения контролируемому лицу в письменной форме или в форме электронного документа направляется ответ с информацией о согласии или несогласии с возражением. В случае несогласия с возражением в ответе указываются соответствующие обоснования.</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3.9. Консультирование контролируемых лиц осуществляется должностным лицом, уполномоченным осуществлять контроль, по телефону, посредством видео-конференц-связи, на личном приеме либо в ходе проведения профилактических мероприятий, контрольных мероприятий и не должно превышать 15 минут.</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Личный прием граждан проводится главой (заместителем главы) Силинского сельского поселения и (или) должностным лицом, уполномоченным осуществлять контроль. Информация о месте приема, а также об установленных для приема днях и часах размещается на официальном сайте администрации в специальном разделе, посвященном контрольной деятельности.</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Консультирование осуществляется в устной или письменной форме по следующим вопросам:</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1) организация и осуществление контроля в сфере благоустройства;</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2) порядок осуществления контрольных мероприятий, установленных настоящим Положением;</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3) порядок обжалования действий (бездействия) должностных лиц, уполномоченных осуществлять контроль;</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4)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администрацией в рамках контрольных мероприятий.</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 xml:space="preserve">Консультирование контролируемых лиц в устной форме может осуществляться также на собраниях и конференциях граждан. </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3.10. Консультирование в письменной форме осуществляется должностным лицом, уполномоченным осуществлять контроль, в следующих случаях:</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1) контролируемым лицом представлен письменный запрос о представлении письменного ответа по вопросам консультирования;</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2) за время консультирования предоставить в устной форме ответ на поставленные вопросы невозможно;</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lastRenderedPageBreak/>
        <w:t>3) ответ на поставленные вопросы требует дополнительного запроса сведений.</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При осуществлении консультирования должностное лицо, уполномоченное осуществлять контроль, обязано соблюдать конфиденциальность информации, доступ к которой ограничен в соответствии с законодательством Российской Федерации.</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В ходе консультирования не может предоставляться информация, содержащая оценку конкретного контрольного мероприятия, решений и (или) действий должностных лиц, уполномоченных осуществлять контроль, иных участников контрольного мероприятия, а также результаты проведенных в рамках контрольного мероприятия экспертизы, испытаний.</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Информация, ставшая известной должностному лицу, уполномоченному осуществлять контроль, в ходе консультирования, не может использоваться администрацией в целях оценки контролируемого лица по вопросам соблюдения обязательных требований.</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Должностными лицами, уполномоченными осуществлять контроль, ведется журнал учета консультирований.</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В случае поступления в администрацию пяти и более однотипных обращений контролируемых лиц и их представителей консультирование осуществляется посредством размещения на официальном сайте администрации в специальном разделе, посвященном контрольной деятельности, письменного разъяснения, подписанного главой (заместителем главы) Силинского сельского поселения или должностным лицом, уполномоченным осуществлять контроль.</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3.11. 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видео-конференц-связи.</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их соответствии критериям риска, основаниях и о рекомендуемых способах снижения категории риска, а также о видах, содержании и об интенсивности контрольных мероприятий, проводимых в отношении объектов контроля, исходя из их отнесения к соответствующей категории риска.</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При проведении профилактического визита контролируемым лицам не выдаются предписания об устранении нарушений обязательных требований. Разъяснения, полученные контролируемым лицом в ходе профилактического визита, носят рекомендательный характер.</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Обязательный профилактический визит проводится в отношении контролируемых лиц, приступающих к осуществлению деятельности в отношении объектов контроля, отнесенных к категории высокого риска.</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О проведении обязательного профилактического визита контролируемое лицо уведомляется должностным лицом, уполномоченным осуществлять контроль, не позднее, чем за пять рабочих дней до даты его проведения.</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Уведомление о проведении обязательного профилактического визита составляется в письменной форме.</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Уведомление о проведении обязательного профилактического визита направляется в адрес контролируемого лица в порядке, установленном частью 4 статьи 21 Федерального закона «О государственном контроле (надзоре) и муниципальном контроле в Российской Федерации».</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Контролируемое лицо вправе отказаться от проведения обязательного профилактического визита, уведомив об этом администрацию, не позднее чем за три рабочих дня до даты его проведения.</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Срок проведения обязательного профилактического визита определяется должностным лицом, уполномоченным осуществлять контроль, самостоятельно и не должен превышать одного рабочего дня.</w:t>
      </w:r>
    </w:p>
    <w:p w:rsidR="003B66E4" w:rsidRDefault="003B66E4" w:rsidP="003B66E4">
      <w:pPr>
        <w:pStyle w:val="a5"/>
        <w:ind w:firstLine="567"/>
        <w:jc w:val="both"/>
        <w:rPr>
          <w:rFonts w:ascii="Times New Roman" w:hAnsi="Times New Roman"/>
          <w:sz w:val="24"/>
          <w:szCs w:val="28"/>
        </w:rPr>
      </w:pPr>
    </w:p>
    <w:p w:rsidR="003B66E4" w:rsidRDefault="003B66E4" w:rsidP="003B66E4">
      <w:pPr>
        <w:pStyle w:val="a4"/>
        <w:spacing w:after="0" w:line="360" w:lineRule="auto"/>
        <w:ind w:firstLine="567"/>
        <w:jc w:val="both"/>
        <w:rPr>
          <w:szCs w:val="28"/>
        </w:rPr>
      </w:pPr>
      <w:r>
        <w:rPr>
          <w:b/>
          <w:bCs/>
          <w:color w:val="000000"/>
          <w:szCs w:val="28"/>
        </w:rPr>
        <w:t>4. Осуществление контрольных мероприятий и контрольных действий</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4.1. При осуществлении контроля в сфере благоустройства администрацией могут проводиться следующие виды контрольных мероприятий и контрольных действий в рамках указанных мероприятий:</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1) инспекционный визит (посредством осмотра, опроса,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получения письменных объяснений, инструментального обследования);</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2) рейдовый осмотр (посредством осмотра, опроса, получения письменных объяснений, истребования документов, инструментального обследования, испытания, экспертизы);</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3) документарная проверка (посредством получения письменных объяснений, истребования документов, экспертизы);</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4) выездная проверка (посредством осмотра, опроса, получения письменных объяснений, истребования документов, инструментального обследования, испытания, экспертизы);</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5) наблюдение за соблюдением обязательных требований (посредством сбора и анализа данных об объектах контроля в сфере благоустройства, в том числе данных, которые поступают в ходе межведомственного информационного взаимодействия, предоставляются контролируемыми лицами в рамках исполнения обязательных требований, а также данных, содержащихся в государственных и муниципальных информационных системах, данных из сети «Интернет», иных общедоступных данных, а также данных полученных с использованием работающих в автоматическом режиме технических средств фиксации правонарушений, имеющих функции фото- и киносъемки, видеозаписи);</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6) выездное обследование (посредством осмотра, инструментального обследования (с применением видеозаписи), испытания, экспертизы).</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Предусмотренные настоящим пунктом виды контрольных мероприятий и контрольных действий в рамках указанных мероприятий не дифференцируются в зависимости от отнесения конкретного объекта контроля к определенной категории риска в соответствии с приложением 1 к настоящему Положению.</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4.2. Наблюдение за соблюдением обязательных требований и выездное обследование проводятся администрацией без взаимодействия с контролируемыми лицами.</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4.3. Контрольные мероприятия, указанные в подпунктах 1 – 4 пункта 4.1 настоящего Положения, проводятся в форме плановых и внеплановых мероприятий.</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4.4. В рамках осуществления контроля в сфере благоустройства могут проводиться следующие плановые контрольные мероприятия:</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1) инспекционный визит;</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2) рейдовый осмотр;</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3) документарная проверка;</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4) выездная проверка;</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4.5. В рамках осуществления контроля в сфере благоустройства могут проводиться следующие внеплановые контрольные мероприятия:</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1) инспекционный визит;</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2) рейдовый осмотр;</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3) документарная проверка;</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4) выездная проверка;</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5) наблюдение за соблюдением обязательных требований;</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6) выездное обследование.</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lastRenderedPageBreak/>
        <w:t>4.6. Основанием для проведения контрольных мероприятий, проводимых с взаимодействием с контролируемыми лицами, является:</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1) наличие у администрации сведений о причинении вреда (ущерба) или об угрозе причинения вреда (ущерба) охраняемым законом ценностям при поступлении обращений (заявлений) граждан и организаций, информации от органов государственной власти, органов местного самоуправления, из средств массовой информации, а также получение таких сведений в результате проведения контрольных мероприятий, включая контрольные мероприятия без взаимодействия, в том числе проводимые в отношении иных контролируемых лиц;</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2)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3) наступление сроков проведения контрольных мероприятий, включенных в план проведения контрольных мероприятий;</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4)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5)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6) истечение срока исполнения предписания об устранении выявленного нарушения обязательных требований – в случаях, если контролируемым лицом не представлены документы и сведения, представление которых предусмотрено выданным ему предписанием, или на основании представленных документов и сведений невозможно сделать вывод об исполнении предписания об устранении выявленного нарушения обязательных требований.</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4.7. Индикаторы риска нарушения обязательных требований указаны в приложении  2 к настоящему Положению.</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Перечень индикаторов риска нарушения обязательных требований размещается на официальном сайте администрации в специальном разделе, посвященном контрольной деятельности.</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4.8. Контрольные мероприятия, проводимые при взаимодействии с контролируемым лицом, проводятся на основании распоряжения администрации о проведении контрольного мероприятия.</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4.9. В случае принятия распоряжения администрации о проведении контрольного мероприятия на основании сведений о причинении вреда (ущерба) или об угрозе причинения вреда (ущерба) охраняемым законом ценностям либо установлении параметров деятельности контролируемого лица, соответствие которым или отклонение от которых согласно утвержденным индикаторам риска нарушения обязательных требований является основанием для проведения контрольного мероприятия, такое распоряжение принимается на основании мотивированного представления должностного лица, уполномоченного осуществлять контроль, о проведении контрольного мероприятия.</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4.10. Контрольные мероприятия, проводимые без взаимодействия с контролируемыми лицами, проводятся должностными лицами уполномоченными осуществлять контроль, на основании задания главы (заместителя главы) Силинского сельского поселения</w:t>
      </w:r>
      <w:r>
        <w:rPr>
          <w:rFonts w:ascii="Times New Roman" w:hAnsi="Times New Roman"/>
          <w:i/>
          <w:iCs/>
          <w:sz w:val="24"/>
          <w:szCs w:val="28"/>
        </w:rPr>
        <w:t xml:space="preserve">), </w:t>
      </w:r>
      <w:r>
        <w:rPr>
          <w:rFonts w:ascii="Times New Roman" w:hAnsi="Times New Roman"/>
          <w:sz w:val="24"/>
          <w:szCs w:val="28"/>
        </w:rPr>
        <w:t xml:space="preserve">задания, содержащегося в планах работы администрации, в том числе в случаях, установленных Федеральным </w:t>
      </w:r>
      <w:hyperlink r:id="rId6" w:history="1">
        <w:r>
          <w:rPr>
            <w:rStyle w:val="a3"/>
            <w:rFonts w:ascii="Times New Roman" w:hAnsi="Times New Roman"/>
            <w:sz w:val="24"/>
            <w:szCs w:val="28"/>
          </w:rPr>
          <w:t>законом</w:t>
        </w:r>
      </w:hyperlink>
      <w:r>
        <w:rPr>
          <w:rFonts w:ascii="Times New Roman" w:hAnsi="Times New Roman"/>
          <w:sz w:val="24"/>
          <w:szCs w:val="28"/>
        </w:rPr>
        <w:t xml:space="preserve"> от 31.07.2020 № 248-ФЗ «О государственном контроле (надзоре) и муниципальном контроле в Российской Федерации».</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 xml:space="preserve">4.11. Контрольные мероприятия в отношении граждан, юридических лиц и индивидуальных предпринимателей проводятся должностными лицами, уполномоченными осуществлять контроль, в соответствии с Федеральным </w:t>
      </w:r>
      <w:hyperlink r:id="rId7" w:history="1">
        <w:r>
          <w:rPr>
            <w:rStyle w:val="a3"/>
            <w:rFonts w:ascii="Times New Roman" w:hAnsi="Times New Roman"/>
            <w:sz w:val="24"/>
            <w:szCs w:val="28"/>
            <w:u w:val="none"/>
          </w:rPr>
          <w:t>законом</w:t>
        </w:r>
      </w:hyperlink>
      <w:r>
        <w:rPr>
          <w:rFonts w:ascii="Times New Roman" w:hAnsi="Times New Roman"/>
          <w:sz w:val="24"/>
          <w:szCs w:val="28"/>
        </w:rPr>
        <w:t xml:space="preserve"> от </w:t>
      </w:r>
      <w:r>
        <w:rPr>
          <w:rFonts w:ascii="Times New Roman" w:hAnsi="Times New Roman"/>
          <w:sz w:val="24"/>
          <w:szCs w:val="28"/>
        </w:rPr>
        <w:lastRenderedPageBreak/>
        <w:t>31.07.2020 № 248-ФЗ «О государственном контроле (надзоре) и муниципальном контроле в Российской Федерации».</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 xml:space="preserve">4.12. Администрация при организации и осуществлении контроля в сфере благоустройства получает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 Перечень указанных документов и (или) сведений, порядок и сроки их представления установлены утвержденным распоряжением Правительства Российской Федерации от 19.04.2016 № 724-р перечнем документов и (или) информации, запрашиваемых и получаемых в рамках межведомственного информационного взаимодействия органами государственного контроля (надзора), органами муниципального контроля при организации и проведении проверок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 а также </w:t>
      </w:r>
      <w:hyperlink r:id="rId8" w:history="1">
        <w:r>
          <w:rPr>
            <w:rStyle w:val="a3"/>
            <w:rFonts w:ascii="Times New Roman" w:hAnsi="Times New Roman"/>
            <w:sz w:val="24"/>
            <w:szCs w:val="28"/>
            <w:u w:val="none"/>
          </w:rPr>
          <w:t>Правилами</w:t>
        </w:r>
      </w:hyperlink>
      <w:r>
        <w:rPr>
          <w:rFonts w:ascii="Times New Roman" w:hAnsi="Times New Roman"/>
          <w:sz w:val="24"/>
          <w:szCs w:val="28"/>
        </w:rPr>
        <w:t xml:space="preserve"> предоставления в рамках межведомственного информационного взаимодействия документов и (или) сведений, получаемых контрольными (надзорными) органами от иных органов либо подведомственных указанным органам организаций, в распоряжении которых находятся эти документы и (или) сведения, при организации и осуществлении видов государственного контроля (надзора), видов муниципального контроля, утвержденными постановлением Правительства Российской Федерации от 06.03.2021 № 338 «О межведомственном информационном взаимодействии в рамках осуществления государственного контроля (надзора), муниципального контроля».</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 xml:space="preserve">4.13. Плановые контрольные мероприятия в отношении юридических лиц, индивидуальных предпринимателей и граждан проводятся на основании ежегодных планов проведения плановых контрольных мероприятий разрабатываемых в соответствии с </w:t>
      </w:r>
      <w:hyperlink r:id="rId9" w:history="1">
        <w:r>
          <w:rPr>
            <w:rStyle w:val="a3"/>
            <w:rFonts w:ascii="Times New Roman" w:hAnsi="Times New Roman"/>
            <w:sz w:val="24"/>
            <w:szCs w:val="28"/>
            <w:u w:val="none"/>
          </w:rPr>
          <w:t>Правилами</w:t>
        </w:r>
      </w:hyperlink>
      <w:r>
        <w:rPr>
          <w:rFonts w:ascii="Times New Roman" w:hAnsi="Times New Roman"/>
          <w:sz w:val="24"/>
          <w:szCs w:val="28"/>
        </w:rPr>
        <w:t xml:space="preserve"> формирования плана проведения плановых контрольных (надзорных) мероприятий на очередной календарный год, его согласования с органами прокуратуры, включения в него и исключения из него контрольных (надзорных) мероприятий в течение года, утвержденными постановлением Правительства Российской Федерации от 31.12.2020 № 2428 «О порядке формирования плана проведения плановых контрольных (надзорных) мероприятий на очередной календарный год, его согласования с органами прокуратуры, включения в него и исключения из него контрольных (надзорных) мероприятий в течение года», с учетом особенностей, установленных настоящим Положением.</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4.14. К случаю, при наступлении которого индивидуальный предприниматель, гражданин, являющиеся контролируемыми лицами, вправе представить в администрацию информацию о невозможности присутствия при проведении контрольного мероприятия, в связи с чем проведение контрольного мероприятия переносится администрацией на срок, необходимый для устранения обстоятельств, послуживших поводом для данного обращения индивидуального предпринимателя, гражданина в администрацию (но не более чем на 20 дней), относится соблюдение одновременно следующих условий:</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 xml:space="preserve">1) отсутствие контролируемого лица либо его представителя не препятствует оценке должностным лицом, уполномоченным осуществлять контроль, соблюдения обязательных требований при проведении контрольного мероприятия при условии, что контролируемое лицо было надлежащим образом уведомлено о проведении контрольного мероприятия; </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2) отсутствие признаков явной непосредственной угрозы причинения или фактического причинения вреда (ущерба) охраняемым законом ценностям;</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3) имеются уважительные причины для отсутствия контролируемого лица (болезнь контролируемого лица, его командировка и т.п.) при проведении контрольного мероприятия.</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 xml:space="preserve">4.15. Срок проведения выездной проверки не может превышать 10 рабочих дней. </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lastRenderedPageBreak/>
        <w:t xml:space="preserve">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микропредприятия. </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 xml:space="preserve">Срок проведения выездной проверки в отношении организации, осуществляющей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организации или производственному объекту. </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4.16. Во всех случаях проведения контрольных мероприятий для фиксации должностными лицами, уполномоченными осуществлять контроль, и лицами, привлекаемыми к совершению контрольных действий, доказательств соблюдения (нарушения) обязательных требований могут использоваться фотосъемка, аудио- и видеозапись, геодезические и картометрические измерения, проводимые должностными лицами, уполномоченными на проведение контрольного мероприятия. Информация о проведении фотосъемки, аудио- и видеозаписи, геодезических и картометрических измерений и использованных для этих целей технических средствах отражается в акте, составляемом по результатам контрольного мероприятия, и протоколе, составляемом по результатам контрольного действия, проводимого в рамках контрольного мероприятия.</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 xml:space="preserve">4.17. К результатам контрольного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администрацией мер, предусмотренных </w:t>
      </w:r>
      <w:hyperlink r:id="rId10" w:history="1">
        <w:r>
          <w:rPr>
            <w:rStyle w:val="a3"/>
            <w:rFonts w:ascii="Times New Roman" w:hAnsi="Times New Roman"/>
            <w:color w:val="auto"/>
            <w:sz w:val="24"/>
            <w:szCs w:val="28"/>
            <w:u w:val="none"/>
          </w:rPr>
          <w:t>частью 2 статьи 90</w:t>
        </w:r>
      </w:hyperlink>
      <w:r>
        <w:rPr>
          <w:rFonts w:ascii="Times New Roman" w:hAnsi="Times New Roman"/>
          <w:sz w:val="24"/>
          <w:szCs w:val="28"/>
        </w:rPr>
        <w:t xml:space="preserve"> Федерального закона от 31.07.2020 № 248-ФЗ «О государственном контроле (надзоре) и муниципальном контроле в Российской Федерации».</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4.18. По окончании проведения контрольного мероприятия, предусматривающего взаимодействие с контролируемым лицом, составляется акт контрольного мероприятия. 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Заполненные при проведении контрольного мероприятия проверочные листы приобщаются к акту.</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Оформление акта производится на месте проведения контрольного мероприятия в день окончания проведения такого мероприятия, если иной порядок оформления акта не установлен Правительством Российской Федерации.</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Акт контрольного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(надзорных) мероприятий непосредственно после его оформления.</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4.19. Информация о контрольных мероприятиях размещается в Едином реестре контрольных (надзорных) мероприятий.</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 xml:space="preserve">4.20. Информирование контролируемых лиц о совершаемых должностными лицами, уполномоченными осуществлять контроль, действиях и принимаемых решениях осуществляется посредством размещения сведений об указанных действиях и решениях в Едином реестре контрольных (надзорных) мероприятий, а также 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через федеральную государственную информационную систему «Единый портал государственных и </w:t>
      </w:r>
      <w:r>
        <w:rPr>
          <w:rFonts w:ascii="Times New Roman" w:hAnsi="Times New Roman"/>
          <w:sz w:val="24"/>
          <w:szCs w:val="28"/>
        </w:rPr>
        <w:lastRenderedPageBreak/>
        <w:t>муниципальных услуг (функций)» (далее – единый портал государственных и муниципальных услуг) и (или) через региональный портал государственных и муниципальных услуг.</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Гражданин, не осуществляющий предпринимательской деятельности, являющийся контролируемым лицом, информируется о совершаемых должностными лицами, уполномоченными осуществлять контроль, действиях и принимаемых решениях путем направления ему документов на бумажном носителе в случае направления им в адрес администрации уведомления о необходимости получения документов на бумажном носителе либо отсутствия у администрации сведений об адресе электронной почты контролируемого лица и возможности направить ему документы в электронном виде через единый портал государственных и муниципальных услуг (в случае, если лицо не имеет учетной записи в единой системе идентификации и аутентификации либо если оно не завершило прохождение процедуры регистрации в единой системе идентификации и аутентификации). Указанный гражданин вправе направлять администрации документы на бумажном носителе.</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До 31 декабря 2023 года информирование контролируемого лица о совершаемых должностными лицами, уполномоченными осуществлять контроль, действиях и принимаемых решениях, направление документов и сведений контролируемому лицу администрацией могут осуществляться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4.21. В случае несогласия с фактами и выводами, изложенными в акте, контролируемое лицо вправе направить жалобу в порядке, предусмотренном статьями 39 – 40 Федерального закона от 31.07.2020 № 248-ФЗ «О государственном контроле (надзоре) и муниципальном контроле в Российской Федерации» и разделом 5 настоящего Положения.</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4.22. 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(надзорных) мероприятий. Должностное лицо, уполномоченное осуществлять контроль,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4.23. В случае выявления при проведении контрольного мероприятия нарушений обязательных требований контролируемым лицом администрация (должностное лицо, уполномоченное осуществлять контроль) в пределах полномочий, предусмотренных законодательством Российской Федерации, обязана:</w:t>
      </w:r>
    </w:p>
    <w:p w:rsidR="003B66E4" w:rsidRDefault="003B66E4" w:rsidP="003B66E4">
      <w:pPr>
        <w:pStyle w:val="a5"/>
        <w:ind w:firstLine="567"/>
        <w:jc w:val="both"/>
        <w:rPr>
          <w:rFonts w:ascii="Times New Roman" w:hAnsi="Times New Roman"/>
          <w:sz w:val="24"/>
          <w:szCs w:val="28"/>
        </w:rPr>
      </w:pPr>
      <w:bookmarkStart w:id="1" w:name="Par318"/>
      <w:bookmarkEnd w:id="1"/>
      <w:r>
        <w:rPr>
          <w:rFonts w:ascii="Times New Roman" w:hAnsi="Times New Roman"/>
          <w:sz w:val="24"/>
          <w:szCs w:val="28"/>
        </w:rPr>
        <w:t>1) выдать после оформления акта контрольного мероприятия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и по доведению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 объектом контроля, представляет непосредственную угрозу причинения вреда (ущерба) охраняемым законом ценностям или что такой вред (ущерб) причинен;</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 xml:space="preserve">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w:t>
      </w:r>
      <w:r>
        <w:rPr>
          <w:rFonts w:ascii="Times New Roman" w:hAnsi="Times New Roman"/>
          <w:sz w:val="24"/>
          <w:szCs w:val="28"/>
        </w:rPr>
        <w:lastRenderedPageBreak/>
        <w:t>соответствующих полномочий принять меры по привлечению виновных лиц к установленной законом ответственности;</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4) 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5)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4.24. Должностное лицо, осуществляющее контроль, при осуществлении контроля в сфере благоустройства взаимодействуют в установленном порядке с федеральными органами исполнительной власти и их территориальными органами, с органами исполнительной власти Силинского сельского поселения, органами местного самоуправления, правоохранительными органами, организациями и гражданами.</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В случае выявления в ходе проведения контрольного мероприятия в рамках осуществления контроля в сфере благоустройства нарушения требований законодательства, за которое законодательством Российской Федерации предусмотрена административная и иная ответственность, в акте контрольного мероприятия указывается информация о наличии признаков выявленного нарушения. Должностное лицо, уполномоченное осуществлять контроль, направляют копию указанного акта в орган власти, уполномоченный на привлечение к соответствующей ответственности.</w:t>
      </w:r>
    </w:p>
    <w:p w:rsidR="003B66E4" w:rsidRDefault="003B66E4" w:rsidP="003B66E4">
      <w:pPr>
        <w:pStyle w:val="a4"/>
        <w:spacing w:after="0"/>
        <w:ind w:firstLine="567"/>
        <w:jc w:val="both"/>
        <w:rPr>
          <w:szCs w:val="28"/>
        </w:rPr>
      </w:pPr>
      <w:r>
        <w:rPr>
          <w:b/>
          <w:bCs/>
          <w:color w:val="000000"/>
          <w:szCs w:val="28"/>
        </w:rPr>
        <w:t>5. Обжалование решений администрации, действий (бездействия) должностных лиц, уполномоченных осуществлять контроль</w:t>
      </w:r>
    </w:p>
    <w:p w:rsidR="003B66E4" w:rsidRDefault="003B66E4" w:rsidP="003B66E4">
      <w:pPr>
        <w:pStyle w:val="a4"/>
        <w:spacing w:after="0"/>
        <w:ind w:firstLine="567"/>
        <w:jc w:val="both"/>
        <w:rPr>
          <w:szCs w:val="28"/>
        </w:rPr>
      </w:pP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5.1. Решения администрации, действия (бездействие) должностных лиц, уполномоченных осуществлять контроль, могут быть обжалованы в порядке, установленном главой 9 Федерального закона от 31.07.2020 № 248-ФЗ «О государственном контроле (надзоре) и муниципальном контроле в Российской Федерации».</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5.2. Контролируемые лица, права и законные интересы которых, по их мнению, были непосредственно нарушены в рамках осуществления контроля в сфере благоустройства, имеют право на досудебное обжалование:</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1) решений о проведении контрольных мероприятий;</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2) актов контрольных мероприятий, предписаний об устранении выявленных нарушений;</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3) действий (бездействия) должностных лиц, уполномоченных осуществлять контроль, в рамках контрольных мероприятий.</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5.3. Жалоба подается контролируемым лицом в уполномоченный на рассмотрение жалобы орган в электронном виде с использованием единого портала государственных и муниципальных услуг и (или) регионального портала государственных и муниципальных услуг.</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 xml:space="preserve">Жалоба, содержащая сведения и документы, составляющие государственную или иную охраняемую законом тайну, подается без использования единого портала государственных и муниципальных услуг и регионального портала государственных и муниципальных услуг с учетом требований законодательства Российской Федерации о государственной и иной охраняемой законом тайне. Соответствующая жалоба подается контролируемым лицом на личном приеме главы Силинского сельского поселения с предварительным информированием главы Силинского сельского поселения о наличии в </w:t>
      </w:r>
      <w:r>
        <w:rPr>
          <w:rFonts w:ascii="Times New Roman" w:hAnsi="Times New Roman"/>
          <w:sz w:val="24"/>
          <w:szCs w:val="28"/>
        </w:rPr>
        <w:lastRenderedPageBreak/>
        <w:t>жалобе (документах) сведений, составляющих государственную или иную охраняемую законом тайну.</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5.4. Жалоба на решение администрации, действия (бездействие) его должностных лиц рассматривается главой (заместителем главы) Силинского сельского поселения.</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5.5. Жалоба на решение администрации, действия (бездействие) его должностных лиц может быть подана в течение 30 календарных дней со дня, когда контролируемое лицо узнало или должно было узнать о нарушении своих прав.</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Жалоба на предписание администрации может быть подана в течение 10 рабочих дней с момента получения контролируемым лицом предписания.</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В случае пропуска по уважительной причине срока подачи жалобы этот срок по ходатайству лица, подающего жалобу, может быть восстановлен администрацией (должностным лицом, уполномоченным на рассмотрение жалобы).</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Лицо, подавшее жалобу, до принятия решения по жалобе может отозвать ее полностью или частично. При этом повторное направление жалобы по тем же основаниям не допускается.</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 xml:space="preserve">5.6. Жалоба на решение администрации, действия (бездействие) его должностных лиц подлежит рассмотрению в течение 20 рабочих дней со дня ее регистрации. </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В случае если для ее рассмотрения требуется получение сведений, имеющихся в распоряжении иных органов, срок рассмотрения жалобы может быть продлен главой (заместителем главы) Силинского сельского поселения не более чем на 20 рабочих дней.</w:t>
      </w:r>
    </w:p>
    <w:p w:rsidR="003B66E4" w:rsidRDefault="003B66E4" w:rsidP="003B66E4">
      <w:pPr>
        <w:pStyle w:val="a5"/>
        <w:ind w:firstLine="567"/>
        <w:jc w:val="both"/>
        <w:rPr>
          <w:rFonts w:ascii="Times New Roman" w:hAnsi="Times New Roman"/>
          <w:sz w:val="24"/>
          <w:szCs w:val="28"/>
        </w:rPr>
      </w:pPr>
    </w:p>
    <w:p w:rsidR="003B66E4" w:rsidRDefault="003B66E4" w:rsidP="003B66E4">
      <w:pPr>
        <w:pStyle w:val="a4"/>
        <w:spacing w:after="0"/>
        <w:ind w:firstLine="567"/>
        <w:jc w:val="both"/>
        <w:rPr>
          <w:szCs w:val="28"/>
        </w:rPr>
      </w:pPr>
      <w:r>
        <w:rPr>
          <w:b/>
          <w:bCs/>
          <w:color w:val="000000"/>
          <w:szCs w:val="28"/>
        </w:rPr>
        <w:t>6. Ключевые показатели контроля в сфере благоустройства и их целевые значения</w:t>
      </w:r>
    </w:p>
    <w:p w:rsidR="003B66E4" w:rsidRDefault="003B66E4" w:rsidP="003B66E4">
      <w:pPr>
        <w:pStyle w:val="a4"/>
        <w:spacing w:after="0"/>
        <w:ind w:firstLine="567"/>
        <w:jc w:val="both"/>
        <w:rPr>
          <w:szCs w:val="28"/>
        </w:rPr>
      </w:pP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 xml:space="preserve">6.1. Оценка результативности и эффективности осуществления контроля в сфере благоустройства осуществляется на основании статьи 30 Федерального закона от 31.07.2020 № 248-ФЗ «О государственном контроле (надзоре) и муниципальном контроле в Российской Федерации». </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6.2 Ключевые показатели вида контроля и их целевые значения, индикативные показатели для контроля в сфере благоустройства утверждаются Советом депутатов Силинского сельского поселения.</w:t>
      </w:r>
    </w:p>
    <w:p w:rsidR="003B66E4" w:rsidRDefault="003B66E4" w:rsidP="003B66E4">
      <w:pPr>
        <w:pStyle w:val="a5"/>
        <w:ind w:firstLine="567"/>
        <w:jc w:val="both"/>
        <w:rPr>
          <w:rFonts w:ascii="Times New Roman" w:hAnsi="Times New Roman"/>
          <w:sz w:val="24"/>
          <w:szCs w:val="28"/>
        </w:rPr>
      </w:pPr>
    </w:p>
    <w:p w:rsidR="003B66E4" w:rsidRDefault="003B66E4" w:rsidP="003B66E4">
      <w:pPr>
        <w:pStyle w:val="a4"/>
        <w:spacing w:after="0"/>
        <w:ind w:firstLine="567"/>
        <w:jc w:val="both"/>
        <w:rPr>
          <w:sz w:val="22"/>
        </w:rPr>
      </w:pPr>
    </w:p>
    <w:p w:rsidR="003B66E4" w:rsidRDefault="003B66E4" w:rsidP="003B66E4">
      <w:pPr>
        <w:pStyle w:val="a5"/>
        <w:ind w:firstLine="567"/>
        <w:jc w:val="both"/>
        <w:rPr>
          <w:rFonts w:ascii="Times New Roman" w:hAnsi="Times New Roman"/>
          <w:szCs w:val="24"/>
        </w:rPr>
      </w:pPr>
    </w:p>
    <w:p w:rsidR="003B66E4" w:rsidRDefault="003B66E4" w:rsidP="003B66E4">
      <w:pPr>
        <w:pStyle w:val="a5"/>
        <w:ind w:firstLine="567"/>
        <w:jc w:val="both"/>
        <w:rPr>
          <w:rFonts w:ascii="Times New Roman" w:hAnsi="Times New Roman"/>
          <w:szCs w:val="24"/>
        </w:rPr>
      </w:pPr>
    </w:p>
    <w:p w:rsidR="003B66E4" w:rsidRDefault="003B66E4" w:rsidP="003B66E4">
      <w:pPr>
        <w:pStyle w:val="a5"/>
        <w:ind w:firstLine="567"/>
        <w:jc w:val="both"/>
        <w:rPr>
          <w:rFonts w:ascii="Times New Roman" w:hAnsi="Times New Roman"/>
          <w:szCs w:val="24"/>
        </w:rPr>
      </w:pPr>
    </w:p>
    <w:p w:rsidR="003B66E4" w:rsidRDefault="003B66E4" w:rsidP="003B66E4">
      <w:pPr>
        <w:pStyle w:val="a5"/>
        <w:ind w:firstLine="567"/>
        <w:jc w:val="both"/>
        <w:rPr>
          <w:rFonts w:ascii="Times New Roman" w:hAnsi="Times New Roman"/>
          <w:szCs w:val="24"/>
        </w:rPr>
      </w:pPr>
    </w:p>
    <w:p w:rsidR="003B66E4" w:rsidRDefault="003B66E4" w:rsidP="003B66E4">
      <w:pPr>
        <w:pStyle w:val="a5"/>
        <w:ind w:firstLine="567"/>
        <w:jc w:val="both"/>
        <w:rPr>
          <w:rFonts w:ascii="Times New Roman" w:hAnsi="Times New Roman"/>
          <w:szCs w:val="24"/>
        </w:rPr>
      </w:pPr>
    </w:p>
    <w:p w:rsidR="003B66E4" w:rsidRDefault="003B66E4" w:rsidP="003B66E4">
      <w:pPr>
        <w:pStyle w:val="a5"/>
        <w:ind w:firstLine="567"/>
        <w:jc w:val="both"/>
        <w:rPr>
          <w:rFonts w:ascii="Times New Roman" w:hAnsi="Times New Roman"/>
          <w:szCs w:val="24"/>
        </w:rPr>
      </w:pPr>
    </w:p>
    <w:p w:rsidR="003B66E4" w:rsidRDefault="003B66E4" w:rsidP="003B66E4">
      <w:pPr>
        <w:pStyle w:val="a5"/>
        <w:ind w:firstLine="567"/>
        <w:jc w:val="right"/>
        <w:rPr>
          <w:rFonts w:ascii="Times New Roman" w:hAnsi="Times New Roman"/>
          <w:szCs w:val="24"/>
        </w:rPr>
      </w:pPr>
      <w:r>
        <w:rPr>
          <w:rFonts w:ascii="Times New Roman" w:hAnsi="Times New Roman"/>
          <w:szCs w:val="24"/>
        </w:rPr>
        <w:t>Приложение 1</w:t>
      </w:r>
    </w:p>
    <w:p w:rsidR="003B66E4" w:rsidRDefault="003B66E4" w:rsidP="003B66E4">
      <w:pPr>
        <w:pStyle w:val="a5"/>
        <w:ind w:firstLine="567"/>
        <w:jc w:val="right"/>
        <w:rPr>
          <w:rFonts w:ascii="Times New Roman" w:hAnsi="Times New Roman"/>
          <w:szCs w:val="24"/>
        </w:rPr>
      </w:pPr>
      <w:r>
        <w:rPr>
          <w:rFonts w:ascii="Times New Roman" w:hAnsi="Times New Roman"/>
          <w:szCs w:val="24"/>
        </w:rPr>
        <w:t xml:space="preserve">к Положению о муниципальном контроле </w:t>
      </w:r>
    </w:p>
    <w:p w:rsidR="003B66E4" w:rsidRDefault="003B66E4" w:rsidP="003B66E4">
      <w:pPr>
        <w:pStyle w:val="a5"/>
        <w:ind w:firstLine="567"/>
        <w:jc w:val="right"/>
        <w:rPr>
          <w:rFonts w:ascii="Times New Roman" w:hAnsi="Times New Roman"/>
          <w:szCs w:val="24"/>
        </w:rPr>
      </w:pPr>
      <w:r>
        <w:rPr>
          <w:rFonts w:ascii="Times New Roman" w:hAnsi="Times New Roman"/>
          <w:szCs w:val="24"/>
        </w:rPr>
        <w:t>в сфере благоустройства на территории</w:t>
      </w:r>
    </w:p>
    <w:p w:rsidR="003B66E4" w:rsidRDefault="003B66E4" w:rsidP="003B66E4">
      <w:pPr>
        <w:pStyle w:val="a5"/>
        <w:ind w:firstLine="567"/>
        <w:jc w:val="right"/>
        <w:rPr>
          <w:rFonts w:ascii="Times New Roman" w:hAnsi="Times New Roman"/>
          <w:b/>
          <w:bCs/>
          <w:color w:val="000000"/>
          <w:szCs w:val="24"/>
        </w:rPr>
      </w:pPr>
      <w:bookmarkStart w:id="2" w:name="Par381"/>
      <w:bookmarkEnd w:id="2"/>
      <w:r>
        <w:rPr>
          <w:rFonts w:ascii="Times New Roman" w:hAnsi="Times New Roman"/>
          <w:szCs w:val="24"/>
        </w:rPr>
        <w:t>Силинского сельского поселения</w:t>
      </w:r>
      <w:r>
        <w:rPr>
          <w:rFonts w:ascii="Times New Roman" w:hAnsi="Times New Roman"/>
          <w:b/>
          <w:bCs/>
          <w:color w:val="000000"/>
          <w:szCs w:val="24"/>
        </w:rPr>
        <w:t xml:space="preserve"> </w:t>
      </w:r>
    </w:p>
    <w:p w:rsidR="003B66E4" w:rsidRDefault="003B66E4" w:rsidP="003B66E4">
      <w:pPr>
        <w:pStyle w:val="a5"/>
        <w:ind w:firstLine="567"/>
        <w:jc w:val="both"/>
        <w:rPr>
          <w:rFonts w:ascii="Times New Roman" w:hAnsi="Times New Roman"/>
          <w:b/>
          <w:sz w:val="24"/>
          <w:szCs w:val="28"/>
        </w:rPr>
      </w:pPr>
    </w:p>
    <w:p w:rsidR="003B66E4" w:rsidRDefault="003B66E4" w:rsidP="003B66E4">
      <w:pPr>
        <w:pStyle w:val="a5"/>
        <w:ind w:firstLine="567"/>
        <w:jc w:val="center"/>
        <w:rPr>
          <w:rFonts w:ascii="Times New Roman" w:hAnsi="Times New Roman"/>
          <w:b/>
          <w:sz w:val="24"/>
          <w:szCs w:val="28"/>
        </w:rPr>
      </w:pPr>
      <w:r>
        <w:rPr>
          <w:rFonts w:ascii="Times New Roman" w:hAnsi="Times New Roman"/>
          <w:b/>
          <w:sz w:val="24"/>
          <w:szCs w:val="28"/>
        </w:rPr>
        <w:t>Критерии</w:t>
      </w:r>
    </w:p>
    <w:p w:rsidR="003B66E4" w:rsidRDefault="003B66E4" w:rsidP="003B66E4">
      <w:pPr>
        <w:pStyle w:val="a5"/>
        <w:ind w:firstLine="567"/>
        <w:jc w:val="center"/>
        <w:rPr>
          <w:rFonts w:ascii="Times New Roman" w:hAnsi="Times New Roman"/>
          <w:b/>
          <w:sz w:val="24"/>
          <w:szCs w:val="28"/>
        </w:rPr>
      </w:pPr>
      <w:r>
        <w:rPr>
          <w:rFonts w:ascii="Times New Roman" w:hAnsi="Times New Roman"/>
          <w:b/>
          <w:sz w:val="24"/>
          <w:szCs w:val="28"/>
        </w:rPr>
        <w:t>отнесения объектов контроля в сфере благоустройства к определенной категории риска при осуществлении администрацией Силинского сельского поселения контроля в сфере благоустройства</w:t>
      </w:r>
    </w:p>
    <w:p w:rsidR="003B66E4" w:rsidRDefault="003B66E4" w:rsidP="003B66E4">
      <w:pPr>
        <w:pStyle w:val="a5"/>
        <w:ind w:firstLine="567"/>
        <w:jc w:val="both"/>
        <w:rPr>
          <w:rFonts w:ascii="Times New Roman" w:hAnsi="Times New Roman"/>
          <w:b/>
          <w:sz w:val="24"/>
          <w:szCs w:val="28"/>
        </w:rPr>
      </w:pP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 xml:space="preserve">1. К категории высокого риска относятся прилегающие территории. </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lastRenderedPageBreak/>
        <w:t>Территории, прилегающие к зданиям, строениям, сооружениям, земельным участкам (прилегающие территории), расположенным:</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highlight w:val="yellow"/>
        </w:rPr>
        <w:t xml:space="preserve">а)в село </w:t>
      </w:r>
      <w:r>
        <w:rPr>
          <w:rFonts w:ascii="Times New Roman" w:hAnsi="Times New Roman"/>
          <w:sz w:val="24"/>
          <w:szCs w:val="28"/>
        </w:rPr>
        <w:t xml:space="preserve"> Силино ;</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б)в село Солдатское;</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в)в село Манадыши-1;</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г)в деревне Грозная  Крепость:</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д)в деревне Никитино;</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е)в деревне Малое Игнатово;</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ж)в деревне Новоклейка;</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з)в деревне Неусыпаевка;</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и)в деревне Черновка;</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к)в деревне Малые Горки;</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л)в деревне Ульяновка;</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2. К категории среднего риска относятся</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 xml:space="preserve">вывески, фасады зданий, строений, сооружений, малые архитектурные формы, некапитальные нестационарные строения и сооружения, информационные щиты, указатели, ограждающие устройства. </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3. К категории низкого риска относятся все иные объекты контроля в сфере благоустройства.</w:t>
      </w:r>
    </w:p>
    <w:p w:rsidR="003B66E4" w:rsidRDefault="003B66E4" w:rsidP="003B66E4">
      <w:pPr>
        <w:pStyle w:val="a5"/>
        <w:ind w:firstLine="567"/>
        <w:jc w:val="both"/>
        <w:rPr>
          <w:rFonts w:ascii="Times New Roman" w:hAnsi="Times New Roman"/>
          <w:sz w:val="24"/>
          <w:szCs w:val="28"/>
        </w:rPr>
      </w:pPr>
    </w:p>
    <w:p w:rsidR="003B66E4" w:rsidRDefault="003B66E4" w:rsidP="003B66E4">
      <w:pPr>
        <w:pStyle w:val="a5"/>
        <w:ind w:firstLine="567"/>
        <w:jc w:val="both"/>
        <w:rPr>
          <w:rFonts w:ascii="Times New Roman" w:hAnsi="Times New Roman"/>
          <w:szCs w:val="24"/>
        </w:rPr>
      </w:pPr>
    </w:p>
    <w:p w:rsidR="003B66E4" w:rsidRDefault="003B66E4" w:rsidP="003B66E4">
      <w:pPr>
        <w:pStyle w:val="a5"/>
        <w:ind w:firstLine="567"/>
        <w:jc w:val="both"/>
        <w:rPr>
          <w:rFonts w:ascii="Times New Roman" w:hAnsi="Times New Roman"/>
          <w:szCs w:val="24"/>
        </w:rPr>
      </w:pPr>
    </w:p>
    <w:p w:rsidR="003B66E4" w:rsidRDefault="003B66E4" w:rsidP="003B66E4">
      <w:pPr>
        <w:pStyle w:val="a5"/>
        <w:ind w:firstLine="567"/>
        <w:jc w:val="both"/>
        <w:rPr>
          <w:rFonts w:ascii="Times New Roman" w:hAnsi="Times New Roman"/>
          <w:szCs w:val="24"/>
        </w:rPr>
      </w:pPr>
    </w:p>
    <w:p w:rsidR="003B66E4" w:rsidRDefault="003B66E4" w:rsidP="003B66E4">
      <w:pPr>
        <w:pStyle w:val="a5"/>
        <w:ind w:firstLine="567"/>
        <w:jc w:val="both"/>
        <w:rPr>
          <w:rFonts w:ascii="Times New Roman" w:hAnsi="Times New Roman"/>
          <w:szCs w:val="24"/>
        </w:rPr>
      </w:pPr>
    </w:p>
    <w:p w:rsidR="003B66E4" w:rsidRDefault="003B66E4" w:rsidP="003B66E4">
      <w:pPr>
        <w:pStyle w:val="a5"/>
        <w:ind w:firstLine="567"/>
        <w:jc w:val="both"/>
        <w:rPr>
          <w:rFonts w:ascii="Times New Roman" w:hAnsi="Times New Roman"/>
          <w:szCs w:val="24"/>
        </w:rPr>
      </w:pPr>
    </w:p>
    <w:p w:rsidR="003B66E4" w:rsidRDefault="003B66E4" w:rsidP="003B66E4">
      <w:pPr>
        <w:pStyle w:val="a5"/>
        <w:ind w:firstLine="567"/>
        <w:jc w:val="both"/>
        <w:rPr>
          <w:rFonts w:ascii="Times New Roman" w:hAnsi="Times New Roman"/>
          <w:szCs w:val="24"/>
        </w:rPr>
      </w:pPr>
    </w:p>
    <w:p w:rsidR="003B66E4" w:rsidRDefault="003B66E4" w:rsidP="003B66E4">
      <w:pPr>
        <w:pStyle w:val="a5"/>
        <w:ind w:firstLine="567"/>
        <w:jc w:val="both"/>
        <w:rPr>
          <w:rFonts w:ascii="Times New Roman" w:hAnsi="Times New Roman"/>
          <w:szCs w:val="24"/>
        </w:rPr>
      </w:pPr>
    </w:p>
    <w:p w:rsidR="003B66E4" w:rsidRDefault="003B66E4" w:rsidP="003B66E4">
      <w:pPr>
        <w:pStyle w:val="a5"/>
        <w:ind w:firstLine="567"/>
        <w:jc w:val="both"/>
        <w:rPr>
          <w:rFonts w:ascii="Times New Roman" w:hAnsi="Times New Roman"/>
          <w:szCs w:val="24"/>
        </w:rPr>
      </w:pPr>
    </w:p>
    <w:p w:rsidR="003B66E4" w:rsidRDefault="003B66E4" w:rsidP="003B66E4">
      <w:pPr>
        <w:pStyle w:val="a5"/>
        <w:ind w:firstLine="567"/>
        <w:jc w:val="both"/>
        <w:rPr>
          <w:rFonts w:ascii="Times New Roman" w:hAnsi="Times New Roman"/>
          <w:szCs w:val="24"/>
        </w:rPr>
      </w:pPr>
    </w:p>
    <w:p w:rsidR="003B66E4" w:rsidRDefault="003B66E4" w:rsidP="003B66E4">
      <w:pPr>
        <w:pStyle w:val="a5"/>
        <w:ind w:firstLine="567"/>
        <w:jc w:val="both"/>
        <w:rPr>
          <w:rFonts w:ascii="Times New Roman" w:hAnsi="Times New Roman"/>
          <w:szCs w:val="24"/>
        </w:rPr>
      </w:pPr>
    </w:p>
    <w:p w:rsidR="003B66E4" w:rsidRDefault="003B66E4" w:rsidP="003B66E4">
      <w:pPr>
        <w:pStyle w:val="a5"/>
        <w:ind w:firstLine="567"/>
        <w:jc w:val="both"/>
        <w:rPr>
          <w:rFonts w:ascii="Times New Roman" w:hAnsi="Times New Roman"/>
          <w:szCs w:val="24"/>
        </w:rPr>
      </w:pPr>
    </w:p>
    <w:p w:rsidR="003B66E4" w:rsidRDefault="003B66E4" w:rsidP="003B66E4">
      <w:pPr>
        <w:pStyle w:val="a5"/>
        <w:ind w:firstLine="567"/>
        <w:jc w:val="both"/>
        <w:rPr>
          <w:rFonts w:ascii="Times New Roman" w:hAnsi="Times New Roman"/>
          <w:szCs w:val="24"/>
        </w:rPr>
      </w:pPr>
    </w:p>
    <w:p w:rsidR="003B66E4" w:rsidRDefault="003B66E4" w:rsidP="003B66E4">
      <w:pPr>
        <w:pStyle w:val="a5"/>
        <w:ind w:firstLine="567"/>
        <w:jc w:val="both"/>
        <w:rPr>
          <w:rFonts w:ascii="Times New Roman" w:hAnsi="Times New Roman"/>
          <w:szCs w:val="24"/>
        </w:rPr>
      </w:pPr>
    </w:p>
    <w:p w:rsidR="003B66E4" w:rsidRDefault="003B66E4" w:rsidP="003B66E4">
      <w:pPr>
        <w:pStyle w:val="a5"/>
        <w:ind w:firstLine="567"/>
        <w:jc w:val="right"/>
        <w:rPr>
          <w:rFonts w:ascii="Times New Roman" w:hAnsi="Times New Roman"/>
          <w:szCs w:val="24"/>
        </w:rPr>
      </w:pPr>
    </w:p>
    <w:p w:rsidR="003B66E4" w:rsidRDefault="003B66E4" w:rsidP="003B66E4">
      <w:pPr>
        <w:pStyle w:val="a5"/>
        <w:ind w:firstLine="567"/>
        <w:jc w:val="right"/>
        <w:rPr>
          <w:rFonts w:ascii="Times New Roman" w:hAnsi="Times New Roman"/>
          <w:szCs w:val="24"/>
        </w:rPr>
      </w:pPr>
      <w:r>
        <w:rPr>
          <w:rFonts w:ascii="Times New Roman" w:hAnsi="Times New Roman"/>
          <w:szCs w:val="24"/>
        </w:rPr>
        <w:t>+</w:t>
      </w:r>
    </w:p>
    <w:p w:rsidR="003B66E4" w:rsidRDefault="003B66E4" w:rsidP="003B66E4">
      <w:pPr>
        <w:pStyle w:val="a5"/>
        <w:ind w:firstLine="567"/>
        <w:jc w:val="right"/>
        <w:rPr>
          <w:rFonts w:ascii="Times New Roman" w:hAnsi="Times New Roman"/>
          <w:szCs w:val="24"/>
        </w:rPr>
      </w:pPr>
      <w:r>
        <w:rPr>
          <w:rFonts w:ascii="Times New Roman" w:hAnsi="Times New Roman"/>
          <w:szCs w:val="24"/>
        </w:rPr>
        <w:t>Приложение 2</w:t>
      </w:r>
    </w:p>
    <w:p w:rsidR="003B66E4" w:rsidRDefault="003B66E4" w:rsidP="003B66E4">
      <w:pPr>
        <w:pStyle w:val="a5"/>
        <w:ind w:firstLine="567"/>
        <w:jc w:val="right"/>
        <w:rPr>
          <w:rFonts w:ascii="Times New Roman" w:hAnsi="Times New Roman"/>
          <w:szCs w:val="24"/>
        </w:rPr>
      </w:pPr>
      <w:r>
        <w:rPr>
          <w:rFonts w:ascii="Times New Roman" w:hAnsi="Times New Roman"/>
          <w:szCs w:val="24"/>
        </w:rPr>
        <w:t xml:space="preserve">к Положению о муниципальном контроле </w:t>
      </w:r>
    </w:p>
    <w:p w:rsidR="003B66E4" w:rsidRDefault="003B66E4" w:rsidP="003B66E4">
      <w:pPr>
        <w:pStyle w:val="a5"/>
        <w:ind w:firstLine="567"/>
        <w:jc w:val="right"/>
        <w:rPr>
          <w:rFonts w:ascii="Times New Roman" w:hAnsi="Times New Roman"/>
          <w:szCs w:val="24"/>
        </w:rPr>
      </w:pPr>
      <w:r>
        <w:rPr>
          <w:rFonts w:ascii="Times New Roman" w:hAnsi="Times New Roman"/>
          <w:szCs w:val="24"/>
        </w:rPr>
        <w:t>в сфере благоустройства на территории</w:t>
      </w:r>
    </w:p>
    <w:p w:rsidR="003B66E4" w:rsidRDefault="003B66E4" w:rsidP="003B66E4">
      <w:pPr>
        <w:pStyle w:val="a5"/>
        <w:ind w:firstLine="567"/>
        <w:jc w:val="right"/>
        <w:rPr>
          <w:rFonts w:ascii="Times New Roman" w:hAnsi="Times New Roman"/>
          <w:b/>
          <w:bCs/>
          <w:szCs w:val="24"/>
        </w:rPr>
      </w:pPr>
      <w:r>
        <w:rPr>
          <w:rFonts w:ascii="Times New Roman" w:hAnsi="Times New Roman"/>
          <w:szCs w:val="24"/>
        </w:rPr>
        <w:t>Силинского сельского поселения</w:t>
      </w:r>
      <w:r>
        <w:rPr>
          <w:rFonts w:ascii="Times New Roman" w:hAnsi="Times New Roman"/>
          <w:b/>
          <w:bCs/>
          <w:szCs w:val="24"/>
        </w:rPr>
        <w:t xml:space="preserve"> </w:t>
      </w:r>
    </w:p>
    <w:p w:rsidR="003B66E4" w:rsidRDefault="003B66E4" w:rsidP="003B66E4">
      <w:pPr>
        <w:pStyle w:val="a5"/>
        <w:ind w:firstLine="567"/>
        <w:jc w:val="both"/>
        <w:rPr>
          <w:rFonts w:ascii="Times New Roman" w:hAnsi="Times New Roman"/>
          <w:b/>
          <w:sz w:val="24"/>
          <w:szCs w:val="28"/>
        </w:rPr>
      </w:pPr>
    </w:p>
    <w:p w:rsidR="003B66E4" w:rsidRDefault="003B66E4" w:rsidP="003B66E4">
      <w:pPr>
        <w:pStyle w:val="a5"/>
        <w:ind w:firstLine="567"/>
        <w:jc w:val="center"/>
        <w:rPr>
          <w:rFonts w:ascii="Times New Roman" w:hAnsi="Times New Roman"/>
          <w:b/>
          <w:sz w:val="24"/>
          <w:szCs w:val="28"/>
        </w:rPr>
      </w:pPr>
      <w:r>
        <w:rPr>
          <w:rFonts w:ascii="Times New Roman" w:hAnsi="Times New Roman"/>
          <w:b/>
          <w:sz w:val="24"/>
          <w:szCs w:val="28"/>
        </w:rPr>
        <w:t>Индикаторы риска нарушения обязательных требований, используемые для определения необходимости проведения внеплановых</w:t>
      </w:r>
    </w:p>
    <w:p w:rsidR="003B66E4" w:rsidRDefault="003B66E4" w:rsidP="003B66E4">
      <w:pPr>
        <w:pStyle w:val="a5"/>
        <w:ind w:firstLine="567"/>
        <w:jc w:val="center"/>
        <w:rPr>
          <w:rFonts w:ascii="Times New Roman" w:hAnsi="Times New Roman"/>
          <w:b/>
          <w:sz w:val="24"/>
          <w:szCs w:val="28"/>
        </w:rPr>
      </w:pPr>
      <w:r>
        <w:rPr>
          <w:rFonts w:ascii="Times New Roman" w:hAnsi="Times New Roman"/>
          <w:b/>
          <w:sz w:val="24"/>
          <w:szCs w:val="28"/>
        </w:rPr>
        <w:t>проверок при осуществлении администрацией Силинского сельского поселения контроля в сфере благоустройства</w:t>
      </w:r>
    </w:p>
    <w:p w:rsidR="003B66E4" w:rsidRDefault="003B66E4" w:rsidP="003B66E4">
      <w:pPr>
        <w:pStyle w:val="a5"/>
        <w:ind w:firstLine="567"/>
        <w:jc w:val="both"/>
        <w:rPr>
          <w:rFonts w:ascii="Times New Roman" w:hAnsi="Times New Roman"/>
          <w:b/>
          <w:sz w:val="24"/>
          <w:szCs w:val="28"/>
        </w:rPr>
      </w:pP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1. Наличие мусора и иных отходов производства и потребления на прилегающей территории или на иных территориях общего пользования.</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 xml:space="preserve">2. Наличие на прилегающей территории карантинных, ядовитых и сорных растений, порубочных остатков деревьев и кустарников. </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3. Наличие самовольно нанесенных надписей или рисунков на фасадах нежилых зданий, строений, сооружений, на других стенах зданий, строений, сооружений, а также на иных элементах благоустройства и в общественных местах.</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4. Наличие препятствующей свободному и безопасному проходу граждан наледи на прилегающих территориях.</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lastRenderedPageBreak/>
        <w:t>5. Наличие сосулек на кровлях зданий, сооружений.</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6. Наличие ограждений, препятствующих свободному доступу маломобильных групп населения к объектам образования, здравоохранения, культуры, физической культуры и спорта, социального обслуживания населения.</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7. Уничтожение или повреждение специальных знаков, надписей, содержащих информацию, необходимую для эксплуатации инженерных сооружений.</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8. Осуществление земляных работ без разрешения на их осуществление либо с превышением срока действия такого разрешения</w:t>
      </w:r>
      <w:r>
        <w:rPr>
          <w:rFonts w:ascii="Times New Roman" w:hAnsi="Times New Roman"/>
          <w:b/>
          <w:bCs/>
          <w:sz w:val="24"/>
          <w:szCs w:val="28"/>
        </w:rPr>
        <w:t>.</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9. Создание препятствий для свободного прохода к зданиям и входам в них, а также для свободных въездов во дворы, обеспечения безопасности пешеходов и безопасного пешеходного движения, включая инвалидов и другие маломобильные группы населения, при осуществлении земляных работ.</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 xml:space="preserve">10. Размещение транспортных средств на газоне или иной озеленённой или рекреационной территории, размещение транспортных средств на которой ограничено Правилами благоустройства. </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 xml:space="preserve">11. Удаление (снос), пересадка деревьев и кустарников без порубочного билета или разрешения на пересадку деревьев и кустарников, в случаях, когда удаление (снос) или пересадка должны быть осуществлены исключительно в соответствии с такими документами. </w:t>
      </w:r>
    </w:p>
    <w:p w:rsidR="003B66E4" w:rsidRDefault="003B66E4" w:rsidP="003B66E4">
      <w:pPr>
        <w:pStyle w:val="a5"/>
        <w:ind w:firstLine="567"/>
        <w:jc w:val="both"/>
        <w:rPr>
          <w:rFonts w:ascii="Times New Roman" w:hAnsi="Times New Roman"/>
          <w:sz w:val="24"/>
          <w:szCs w:val="28"/>
        </w:rPr>
      </w:pPr>
      <w:r>
        <w:rPr>
          <w:rFonts w:ascii="Times New Roman" w:hAnsi="Times New Roman"/>
          <w:sz w:val="24"/>
          <w:szCs w:val="28"/>
        </w:rPr>
        <w:t>12. Выпас сельскохозяйственных животных и птиц на территориях общего пользования.</w:t>
      </w:r>
    </w:p>
    <w:p w:rsidR="003B66E4" w:rsidRDefault="003B66E4" w:rsidP="003B66E4">
      <w:pPr>
        <w:pStyle w:val="a4"/>
        <w:spacing w:after="0" w:line="360" w:lineRule="auto"/>
        <w:ind w:firstLine="567"/>
        <w:jc w:val="both"/>
        <w:rPr>
          <w:sz w:val="22"/>
        </w:rPr>
      </w:pPr>
    </w:p>
    <w:p w:rsidR="003B66E4" w:rsidRDefault="003B66E4" w:rsidP="003B66E4">
      <w:pPr>
        <w:pStyle w:val="a5"/>
        <w:ind w:firstLine="567"/>
        <w:jc w:val="both"/>
        <w:rPr>
          <w:rFonts w:ascii="Times New Roman" w:hAnsi="Times New Roman"/>
          <w:sz w:val="24"/>
          <w:szCs w:val="28"/>
        </w:rPr>
      </w:pPr>
    </w:p>
    <w:p w:rsidR="003B66E4" w:rsidRDefault="003B66E4" w:rsidP="003B66E4">
      <w:pPr>
        <w:pStyle w:val="a5"/>
        <w:ind w:firstLine="567"/>
        <w:jc w:val="both"/>
        <w:rPr>
          <w:rFonts w:ascii="Times New Roman" w:hAnsi="Times New Roman"/>
          <w:sz w:val="24"/>
          <w:szCs w:val="28"/>
        </w:rPr>
      </w:pPr>
    </w:p>
    <w:p w:rsidR="003B66E4" w:rsidRDefault="003B66E4" w:rsidP="003B66E4">
      <w:pPr>
        <w:pStyle w:val="a5"/>
        <w:ind w:firstLine="567"/>
        <w:jc w:val="both"/>
        <w:rPr>
          <w:rFonts w:ascii="Times New Roman" w:hAnsi="Times New Roman"/>
          <w:sz w:val="24"/>
          <w:szCs w:val="28"/>
        </w:rPr>
      </w:pPr>
    </w:p>
    <w:p w:rsidR="003B66E4" w:rsidRDefault="003B66E4" w:rsidP="003B66E4">
      <w:pPr>
        <w:pStyle w:val="a5"/>
        <w:ind w:firstLine="567"/>
        <w:jc w:val="both"/>
        <w:rPr>
          <w:rFonts w:ascii="Times New Roman" w:hAnsi="Times New Roman"/>
          <w:sz w:val="24"/>
          <w:szCs w:val="28"/>
        </w:rPr>
      </w:pPr>
    </w:p>
    <w:p w:rsidR="003B66E4" w:rsidRDefault="003B66E4" w:rsidP="003B66E4">
      <w:pPr>
        <w:pStyle w:val="a5"/>
        <w:ind w:firstLine="567"/>
        <w:jc w:val="both"/>
        <w:rPr>
          <w:rFonts w:ascii="Times New Roman" w:hAnsi="Times New Roman"/>
          <w:sz w:val="24"/>
          <w:szCs w:val="28"/>
        </w:rPr>
      </w:pPr>
    </w:p>
    <w:p w:rsidR="003B66E4" w:rsidRDefault="003B66E4" w:rsidP="003B66E4">
      <w:pPr>
        <w:pStyle w:val="a5"/>
        <w:ind w:firstLine="567"/>
        <w:jc w:val="both"/>
        <w:rPr>
          <w:rFonts w:ascii="Times New Roman" w:hAnsi="Times New Roman"/>
          <w:sz w:val="24"/>
          <w:szCs w:val="28"/>
        </w:rPr>
      </w:pPr>
    </w:p>
    <w:p w:rsidR="003B66E4" w:rsidRDefault="003B66E4" w:rsidP="003B66E4">
      <w:pPr>
        <w:pStyle w:val="a5"/>
        <w:ind w:firstLine="567"/>
        <w:jc w:val="both"/>
        <w:rPr>
          <w:rFonts w:ascii="Times New Roman" w:hAnsi="Times New Roman"/>
          <w:b/>
          <w:sz w:val="24"/>
          <w:szCs w:val="28"/>
        </w:rPr>
      </w:pPr>
    </w:p>
    <w:p w:rsidR="003B66E4" w:rsidRDefault="003B66E4" w:rsidP="003B66E4">
      <w:pPr>
        <w:pStyle w:val="a5"/>
        <w:ind w:firstLine="567"/>
        <w:jc w:val="both"/>
        <w:rPr>
          <w:rFonts w:ascii="Times New Roman" w:hAnsi="Times New Roman"/>
          <w:b/>
          <w:sz w:val="24"/>
          <w:szCs w:val="28"/>
        </w:rPr>
      </w:pPr>
    </w:p>
    <w:p w:rsidR="003B66E4" w:rsidRDefault="003B66E4" w:rsidP="003B66E4">
      <w:pPr>
        <w:pStyle w:val="a5"/>
        <w:ind w:firstLine="567"/>
        <w:jc w:val="both"/>
        <w:rPr>
          <w:rFonts w:ascii="Times New Roman" w:hAnsi="Times New Roman"/>
          <w:b/>
          <w:sz w:val="24"/>
          <w:szCs w:val="28"/>
        </w:rPr>
      </w:pPr>
    </w:p>
    <w:p w:rsidR="003B66E4" w:rsidRDefault="003B66E4" w:rsidP="003B66E4">
      <w:pPr>
        <w:pStyle w:val="a5"/>
        <w:jc w:val="both"/>
        <w:rPr>
          <w:rFonts w:ascii="Times New Roman" w:hAnsi="Times New Roman"/>
          <w:sz w:val="24"/>
          <w:szCs w:val="28"/>
        </w:rPr>
      </w:pPr>
    </w:p>
    <w:p w:rsidR="00254E37" w:rsidRDefault="00254E37">
      <w:bookmarkStart w:id="3" w:name="_GoBack"/>
      <w:bookmarkEnd w:id="3"/>
    </w:p>
    <w:sectPr w:rsidR="00254E3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1B23"/>
    <w:rsid w:val="00061B23"/>
    <w:rsid w:val="00254E37"/>
    <w:rsid w:val="003B66E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9EBF9AF-6F94-4590-AB1E-2AD11E48F0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B66E4"/>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unhideWhenUsed/>
    <w:rsid w:val="003B66E4"/>
    <w:rPr>
      <w:b w:val="0"/>
      <w:bCs w:val="0"/>
      <w:color w:val="333300"/>
      <w:u w:val="single"/>
      <w:effect w:val="none"/>
    </w:rPr>
  </w:style>
  <w:style w:type="paragraph" w:styleId="a4">
    <w:name w:val="Normal (Web)"/>
    <w:basedOn w:val="a"/>
    <w:uiPriority w:val="99"/>
    <w:semiHidden/>
    <w:unhideWhenUsed/>
    <w:rsid w:val="003B66E4"/>
    <w:pPr>
      <w:widowControl/>
      <w:autoSpaceDE/>
      <w:autoSpaceDN/>
      <w:adjustRightInd/>
      <w:spacing w:before="100" w:beforeAutospacing="1" w:after="119"/>
    </w:pPr>
    <w:rPr>
      <w:sz w:val="24"/>
      <w:szCs w:val="24"/>
    </w:rPr>
  </w:style>
  <w:style w:type="paragraph" w:styleId="a5">
    <w:name w:val="No Spacing"/>
    <w:uiPriority w:val="1"/>
    <w:qFormat/>
    <w:rsid w:val="003B66E4"/>
    <w:pPr>
      <w:spacing w:after="0" w:line="240" w:lineRule="auto"/>
    </w:pPr>
    <w:rPr>
      <w:rFonts w:ascii="Calibri" w:eastAsia="Times New Roman" w:hAnsi="Calibri"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01809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78980&amp;date=25.06.2021&amp;demo=1&amp;dst=100014&amp;fld=134" TargetMode="External"/><Relationship Id="rId3" Type="http://schemas.openxmlformats.org/officeDocument/2006/relationships/webSettings" Target="webSettings.xml"/><Relationship Id="rId7" Type="http://schemas.openxmlformats.org/officeDocument/2006/relationships/hyperlink" Target="https://login.consultant.ru/link/?req=doc&amp;base=LAW&amp;n=358750&amp;date=25.06.2021&amp;demo=1"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login.consultant.ru/link/?req=doc&amp;base=LAW&amp;n=358750&amp;date=25.06.2021&amp;demo=1" TargetMode="External"/><Relationship Id="rId11" Type="http://schemas.openxmlformats.org/officeDocument/2006/relationships/fontTable" Target="fontTable.xml"/><Relationship Id="rId5" Type="http://schemas.openxmlformats.org/officeDocument/2006/relationships/hyperlink" Target="https://login.consultant.ru/link/?req=doc&amp;base=LAW&amp;n=358750&amp;date=25.06.2021&amp;demo=1&amp;dst=100512&amp;fld=134" TargetMode="External"/><Relationship Id="rId10" Type="http://schemas.openxmlformats.org/officeDocument/2006/relationships/hyperlink" Target="https://login.consultant.ru/link/?req=doc&amp;base=LAW&amp;n=358750&amp;date=25.06.2021&amp;demo=1&amp;dst=100998&amp;fld=134" TargetMode="External"/><Relationship Id="rId4" Type="http://schemas.openxmlformats.org/officeDocument/2006/relationships/hyperlink" Target="https://login.consultant.ru/link/?req=doc&amp;base=LAW&amp;n=358750&amp;date=25.06.2021&amp;demo=1" TargetMode="External"/><Relationship Id="rId9" Type="http://schemas.openxmlformats.org/officeDocument/2006/relationships/hyperlink" Target="https://login.consultant.ru/link/?req=doc&amp;base=LAW&amp;n=373617&amp;date=25.06.2021&amp;demo=1&amp;dst=100011&amp;f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7664</Words>
  <Characters>43686</Characters>
  <Application>Microsoft Office Word</Application>
  <DocSecurity>0</DocSecurity>
  <Lines>364</Lines>
  <Paragraphs>102</Paragraphs>
  <ScaleCrop>false</ScaleCrop>
  <Company>SPecialiST RePack</Company>
  <LinksUpToDate>false</LinksUpToDate>
  <CharactersWithSpaces>51248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3</cp:revision>
  <dcterms:created xsi:type="dcterms:W3CDTF">2022-01-27T12:11:00Z</dcterms:created>
  <dcterms:modified xsi:type="dcterms:W3CDTF">2022-01-27T12:11:00Z</dcterms:modified>
</cp:coreProperties>
</file>